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323202407"/>
        <w:docPartObj>
          <w:docPartGallery w:val="Cover Pages"/>
          <w:docPartUnique/>
        </w:docPartObj>
      </w:sdtPr>
      <w:sdtEndPr>
        <w:rPr>
          <w:rFonts w:ascii="Helvetica" w:hAnsi="Helvetica"/>
          <w:color w:val="2F9970" w:themeColor="accent1"/>
          <w:sz w:val="42"/>
          <w:szCs w:val="42"/>
        </w:rPr>
      </w:sdtEndPr>
      <w:sdtContent>
        <w:p w14:paraId="15723CA1" w14:textId="732A13E1" w:rsidR="007A1BFB" w:rsidRDefault="007A1BFB">
          <w:r>
            <w:rPr>
              <w:noProof/>
            </w:rPr>
            <w:drawing>
              <wp:anchor distT="0" distB="0" distL="114300" distR="114300" simplePos="0" relativeHeight="251666432" behindDoc="1" locked="0" layoutInCell="1" allowOverlap="1" wp14:anchorId="5A029E0B" wp14:editId="3A214209">
                <wp:simplePos x="0" y="0"/>
                <wp:positionH relativeFrom="page">
                  <wp:posOffset>-55659</wp:posOffset>
                </wp:positionH>
                <wp:positionV relativeFrom="page">
                  <wp:align>top</wp:align>
                </wp:positionV>
                <wp:extent cx="7786796" cy="10042497"/>
                <wp:effectExtent l="0" t="0" r="0" b="0"/>
                <wp:wrapNone/>
                <wp:docPr id="15471068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106824"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7793372" cy="10050979"/>
                        </a:xfrm>
                        <a:prstGeom prst="rect">
                          <a:avLst/>
                        </a:prstGeom>
                      </pic:spPr>
                    </pic:pic>
                  </a:graphicData>
                </a:graphic>
                <wp14:sizeRelH relativeFrom="margin">
                  <wp14:pctWidth>0</wp14:pctWidth>
                </wp14:sizeRelH>
                <wp14:sizeRelV relativeFrom="margin">
                  <wp14:pctHeight>0</wp14:pctHeight>
                </wp14:sizeRelV>
              </wp:anchor>
            </w:drawing>
          </w:r>
        </w:p>
        <w:p w14:paraId="5A8C9F70" w14:textId="5CCC5E45" w:rsidR="007A1BFB" w:rsidRDefault="00383A5B" w:rsidP="007A1BFB">
          <w:pPr>
            <w:ind w:left="-720"/>
            <w:rPr>
              <w:rFonts w:ascii="Helvetica" w:hAnsi="Helvetica"/>
              <w:color w:val="2F9970" w:themeColor="accent1"/>
              <w:sz w:val="42"/>
              <w:szCs w:val="42"/>
            </w:rPr>
          </w:pPr>
          <w:r>
            <w:rPr>
              <w:noProof/>
            </w:rPr>
            <mc:AlternateContent>
              <mc:Choice Requires="wps">
                <w:drawing>
                  <wp:anchor distT="0" distB="0" distL="114300" distR="114300" simplePos="0" relativeHeight="251678720" behindDoc="0" locked="0" layoutInCell="1" allowOverlap="1" wp14:anchorId="27495795" wp14:editId="6250E566">
                    <wp:simplePos x="0" y="0"/>
                    <wp:positionH relativeFrom="column">
                      <wp:posOffset>838200</wp:posOffset>
                    </wp:positionH>
                    <wp:positionV relativeFrom="paragraph">
                      <wp:posOffset>5768431</wp:posOffset>
                    </wp:positionV>
                    <wp:extent cx="4746171" cy="2601685"/>
                    <wp:effectExtent l="0" t="0" r="16510" b="27305"/>
                    <wp:wrapNone/>
                    <wp:docPr id="1074952377" name="Text Box 2"/>
                    <wp:cNvGraphicFramePr/>
                    <a:graphic xmlns:a="http://schemas.openxmlformats.org/drawingml/2006/main">
                      <a:graphicData uri="http://schemas.microsoft.com/office/word/2010/wordprocessingShape">
                        <wps:wsp>
                          <wps:cNvSpPr txBox="1"/>
                          <wps:spPr>
                            <a:xfrm>
                              <a:off x="0" y="0"/>
                              <a:ext cx="4746171" cy="2601685"/>
                            </a:xfrm>
                            <a:prstGeom prst="rect">
                              <a:avLst/>
                            </a:prstGeom>
                            <a:noFill/>
                            <a:ln w="6350">
                              <a:solidFill>
                                <a:schemeClr val="accent3">
                                  <a:lumMod val="50000"/>
                                </a:schemeClr>
                              </a:solidFill>
                            </a:ln>
                          </wps:spPr>
                          <wps:txbx>
                            <w:txbxContent>
                              <w:p w14:paraId="2B493025" w14:textId="77777777" w:rsidR="00383A5B" w:rsidRPr="00383A5B" w:rsidRDefault="00383A5B" w:rsidP="00383A5B">
                                <w:pPr>
                                  <w:rPr>
                                    <w:rFonts w:ascii="Helvetica" w:hAnsi="Helvetica" w:cs="Helvetica"/>
                                  </w:rPr>
                                </w:pPr>
                                <w:r w:rsidRPr="00383A5B">
                                  <w:rPr>
                                    <w:rFonts w:ascii="Helvetica" w:hAnsi="Helvetica" w:cs="Helvetica"/>
                                  </w:rPr>
                                  <w:t>Alternative accessible formats for this document will be provided upon request. If you need this document in an alternative format, please contact the Department of Commerce ADA Coordinator at 406-841-2706. Those using TTY may call through the Relay Service at 711. Additional information may be found here: </w:t>
                                </w:r>
                                <w:hyperlink r:id="rId12" w:tgtFrame="_blank" w:tooltip="https://dphhs.mt.gov/detd/mtap/traditionalrelayservice" w:history="1">
                                  <w:r w:rsidRPr="00383A5B">
                                    <w:rPr>
                                      <w:rStyle w:val="Hyperlink"/>
                                      <w:rFonts w:ascii="Helvetica" w:hAnsi="Helvetica" w:cs="Helvetica"/>
                                    </w:rPr>
                                    <w:t>https://dphhs.mt.gov/detd/mtap/traditionalrelayservice</w:t>
                                  </w:r>
                                </w:hyperlink>
                              </w:p>
                              <w:p w14:paraId="31C8B896" w14:textId="77777777" w:rsidR="00383A5B" w:rsidRPr="00383A5B" w:rsidRDefault="00383A5B" w:rsidP="00383A5B">
                                <w:pPr>
                                  <w:rPr>
                                    <w:rFonts w:ascii="Helvetica" w:hAnsi="Helvetica" w:cs="Helvetica"/>
                                  </w:rPr>
                                </w:pPr>
                                <w:r w:rsidRPr="00383A5B">
                                  <w:rPr>
                                    <w:rFonts w:ascii="Helvetica" w:hAnsi="Helvetica" w:cs="Helvetica"/>
                                  </w:rPr>
                                  <w:t> </w:t>
                                </w:r>
                              </w:p>
                              <w:p w14:paraId="7C5E0E5B" w14:textId="77777777" w:rsidR="00383A5B" w:rsidRPr="00383A5B" w:rsidRDefault="00383A5B" w:rsidP="00383A5B">
                                <w:pPr>
                                  <w:rPr>
                                    <w:rFonts w:ascii="Helvetica" w:hAnsi="Helvetica" w:cs="Helvetica"/>
                                  </w:rPr>
                                </w:pPr>
                                <w:r w:rsidRPr="00383A5B">
                                  <w:rPr>
                                    <w:rFonts w:ascii="Helvetica" w:hAnsi="Helvetica" w:cs="Helvetica"/>
                                  </w:rPr>
                                  <w:t>The Montana Department of Commerce does not discriminate based on disability in admission to, access to, or operations of its program, services, or activities. Individuals who need aid or services for effective communications or other disability-related accommodations in the programs and services offered are invited to make their needs and preferences known. </w:t>
                                </w:r>
                                <w:r w:rsidRPr="00383A5B">
                                  <w:rPr>
                                    <w:rFonts w:ascii="Helvetica" w:hAnsi="Helvetica" w:cs="Helvetica"/>
                                    <w:b/>
                                    <w:bCs/>
                                  </w:rPr>
                                  <w:t>Please provide as much advance notice as possible for requests.</w:t>
                                </w:r>
                              </w:p>
                              <w:p w14:paraId="0567FFF6" w14:textId="77777777" w:rsidR="00383A5B" w:rsidRDefault="00383A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495795" id="_x0000_t202" coordsize="21600,21600" o:spt="202" path="m,l,21600r21600,l21600,xe">
                    <v:stroke joinstyle="miter"/>
                    <v:path gradientshapeok="t" o:connecttype="rect"/>
                  </v:shapetype>
                  <v:shape id="Text Box 2" o:spid="_x0000_s1026" type="#_x0000_t202" style="position:absolute;left:0;text-align:left;margin-left:66pt;margin-top:454.2pt;width:373.7pt;height:204.8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" filled="f" strokecolor="#344043 [1606]" strokeweight=".5pt">
                    <v:textbox>
                      <w:txbxContent>
                        <w:p w14:paraId="2B493025" w14:textId="77777777" w:rsidR="00383A5B" w:rsidRPr="00383A5B" w:rsidRDefault="00383A5B" w:rsidP="00383A5B">
                          <w:pPr>
                            <w:rPr>
                              <w:rFonts w:ascii="Helvetica" w:hAnsi="Helvetica" w:cs="Helvetica"/>
                            </w:rPr>
                          </w:pPr>
                          <w:r w:rsidRPr="00383A5B">
                            <w:rPr>
                              <w:rFonts w:ascii="Helvetica" w:hAnsi="Helvetica" w:cs="Helvetica"/>
                            </w:rPr>
                            <w:t>Alternative accessible formats for this document will be provided upon request. If you need this document in an alternative format, please contact the Department of Commerce ADA Coordinator at 406-841-2706. Those using TTY may call through the Relay Service at 711. Additional information may be found here: </w:t>
                          </w:r>
                          <w:hyperlink r:id="rId13" w:tgtFrame="_blank" w:tooltip="https://dphhs.mt.gov/detd/mtap/traditionalrelayservice" w:history="1">
                            <w:r w:rsidRPr="00383A5B">
                              <w:rPr>
                                <w:rStyle w:val="Hyperlink"/>
                                <w:rFonts w:ascii="Helvetica" w:hAnsi="Helvetica" w:cs="Helvetica"/>
                              </w:rPr>
                              <w:t>https://dphhs.mt.gov/detd/mtap/traditionalrelayservice</w:t>
                            </w:r>
                          </w:hyperlink>
                        </w:p>
                        <w:p w14:paraId="31C8B896" w14:textId="77777777" w:rsidR="00383A5B" w:rsidRPr="00383A5B" w:rsidRDefault="00383A5B" w:rsidP="00383A5B">
                          <w:pPr>
                            <w:rPr>
                              <w:rFonts w:ascii="Helvetica" w:hAnsi="Helvetica" w:cs="Helvetica"/>
                            </w:rPr>
                          </w:pPr>
                          <w:r w:rsidRPr="00383A5B">
                            <w:rPr>
                              <w:rFonts w:ascii="Helvetica" w:hAnsi="Helvetica" w:cs="Helvetica"/>
                            </w:rPr>
                            <w:t> </w:t>
                          </w:r>
                        </w:p>
                        <w:p w14:paraId="7C5E0E5B" w14:textId="77777777" w:rsidR="00383A5B" w:rsidRPr="00383A5B" w:rsidRDefault="00383A5B" w:rsidP="00383A5B">
                          <w:pPr>
                            <w:rPr>
                              <w:rFonts w:ascii="Helvetica" w:hAnsi="Helvetica" w:cs="Helvetica"/>
                            </w:rPr>
                          </w:pPr>
                          <w:r w:rsidRPr="00383A5B">
                            <w:rPr>
                              <w:rFonts w:ascii="Helvetica" w:hAnsi="Helvetica" w:cs="Helvetica"/>
                            </w:rPr>
                            <w:t>The Montana Department of Commerce does not discriminate based on disability in admission to, access to, or operations of its program, services, or activities. Individuals who need aid or services for effective communications or other disability-related accommodations in the programs and services offered are invited to make their needs and preferences known. </w:t>
                          </w:r>
                          <w:r w:rsidRPr="00383A5B">
                            <w:rPr>
                              <w:rFonts w:ascii="Helvetica" w:hAnsi="Helvetica" w:cs="Helvetica"/>
                              <w:b/>
                              <w:bCs/>
                            </w:rPr>
                            <w:t>Please provide as much advance notice as possible for requests.</w:t>
                          </w:r>
                        </w:p>
                        <w:p w14:paraId="0567FFF6" w14:textId="77777777" w:rsidR="00383A5B" w:rsidRDefault="00383A5B"/>
                      </w:txbxContent>
                    </v:textbox>
                  </v:shape>
                </w:pict>
              </mc:Fallback>
            </mc:AlternateContent>
          </w:r>
          <w:r w:rsidR="006B23AB">
            <w:rPr>
              <w:noProof/>
            </w:rPr>
            <mc:AlternateContent>
              <mc:Choice Requires="wps">
                <w:drawing>
                  <wp:anchor distT="0" distB="0" distL="114300" distR="114300" simplePos="0" relativeHeight="251677696" behindDoc="0" locked="0" layoutInCell="1" allowOverlap="1" wp14:anchorId="176BA176" wp14:editId="3D35782F">
                    <wp:simplePos x="0" y="0"/>
                    <wp:positionH relativeFrom="column">
                      <wp:posOffset>1318260</wp:posOffset>
                    </wp:positionH>
                    <wp:positionV relativeFrom="paragraph">
                      <wp:posOffset>3456305</wp:posOffset>
                    </wp:positionV>
                    <wp:extent cx="4486939" cy="1813560"/>
                    <wp:effectExtent l="0" t="0" r="0" b="0"/>
                    <wp:wrapNone/>
                    <wp:docPr id="2064603823" name="Text Box 6"/>
                    <wp:cNvGraphicFramePr/>
                    <a:graphic xmlns:a="http://schemas.openxmlformats.org/drawingml/2006/main">
                      <a:graphicData uri="http://schemas.microsoft.com/office/word/2010/wordprocessingShape">
                        <wps:wsp>
                          <wps:cNvSpPr txBox="1"/>
                          <wps:spPr>
                            <a:xfrm>
                              <a:off x="0" y="0"/>
                              <a:ext cx="4486939" cy="1813560"/>
                            </a:xfrm>
                            <a:prstGeom prst="rect">
                              <a:avLst/>
                            </a:prstGeom>
                            <a:noFill/>
                            <a:ln w="6350">
                              <a:noFill/>
                            </a:ln>
                          </wps:spPr>
                          <wps:txbx>
                            <w:txbxContent>
                              <w:p w14:paraId="2B5676F1" w14:textId="77777777" w:rsidR="008C1AE7" w:rsidRDefault="008C1AE7" w:rsidP="008C1AE7">
                                <w:pPr>
                                  <w:pStyle w:val="NormalWeb"/>
                                  <w:tabs>
                                    <w:tab w:val="left" w:pos="8820"/>
                                  </w:tabs>
                                  <w:rPr>
                                    <w:rFonts w:eastAsiaTheme="minorHAnsi" w:cstheme="minorBidi"/>
                                    <w:color w:val="112F60" w:themeColor="text1"/>
                                    <w:kern w:val="2"/>
                                    <w:sz w:val="44"/>
                                    <w:szCs w:val="44"/>
                                    <w14:ligatures w14:val="standardContextual"/>
                                  </w:rPr>
                                </w:pPr>
                                <w:r w:rsidRPr="008C1AE7">
                                  <w:rPr>
                                    <w:rFonts w:eastAsiaTheme="minorHAnsi" w:cstheme="minorBidi"/>
                                    <w:color w:val="112F60" w:themeColor="text1"/>
                                    <w:kern w:val="2"/>
                                    <w:sz w:val="44"/>
                                    <w:szCs w:val="44"/>
                                    <w14:ligatures w14:val="standardContextual"/>
                                  </w:rPr>
                                  <w:t xml:space="preserve">Indian Country Economic Development (ICED) Program </w:t>
                                </w:r>
                              </w:p>
                              <w:p w14:paraId="16509FC2" w14:textId="1B29BD78" w:rsidR="008C1AE7" w:rsidRPr="008C1AE7" w:rsidRDefault="008C1AE7" w:rsidP="008C1AE7">
                                <w:pPr>
                                  <w:pStyle w:val="NormalWeb"/>
                                  <w:tabs>
                                    <w:tab w:val="left" w:pos="8820"/>
                                  </w:tabs>
                                  <w:rPr>
                                    <w:b/>
                                    <w:bCs/>
                                    <w:color w:val="1D305F"/>
                                    <w:sz w:val="32"/>
                                    <w:szCs w:val="32"/>
                                  </w:rPr>
                                </w:pPr>
                                <w:r w:rsidRPr="008C1AE7">
                                  <w:rPr>
                                    <w:b/>
                                    <w:bCs/>
                                    <w:color w:val="1D305F"/>
                                    <w:sz w:val="32"/>
                                    <w:szCs w:val="32"/>
                                  </w:rPr>
                                  <w:t>APPLICATION GUIDELINES 2025</w:t>
                                </w:r>
                              </w:p>
                              <w:p w14:paraId="3DCA759B" w14:textId="7CB47034" w:rsidR="00F50BA8" w:rsidRPr="00F50BA8" w:rsidRDefault="008C1AE7" w:rsidP="008C1AE7">
                                <w:pPr>
                                  <w:pStyle w:val="NormalWeb"/>
                                  <w:tabs>
                                    <w:tab w:val="left" w:pos="8820"/>
                                  </w:tabs>
                                  <w:rPr>
                                    <w:b/>
                                    <w:bCs/>
                                    <w:color w:val="1D305F"/>
                                    <w:sz w:val="32"/>
                                    <w:szCs w:val="32"/>
                                  </w:rPr>
                                </w:pPr>
                                <w:r w:rsidRPr="008C1AE7">
                                  <w:rPr>
                                    <w:b/>
                                    <w:bCs/>
                                    <w:color w:val="1D305F"/>
                                    <w:sz w:val="32"/>
                                    <w:szCs w:val="32"/>
                                  </w:rPr>
                                  <w:t>TRIBAL TOURISM GRANT</w:t>
                                </w:r>
                                <w:r w:rsidR="000E57C2">
                                  <w:rPr>
                                    <w:b/>
                                    <w:bCs/>
                                    <w:color w:val="1D305F"/>
                                    <w:sz w:val="32"/>
                                    <w:szCs w:val="32"/>
                                  </w:rPr>
                                  <w:t xml:space="preserve"> (TTG)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6BA176" id="Text Box 6" o:spid="_x0000_s1027" type="#_x0000_t202" style="position:absolute;left:0;text-align:left;margin-left:103.8pt;margin-top:272.15pt;width:353.3pt;height:142.8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" filled="f" stroked="f" strokeweight=".5pt">
                    <v:textbox>
                      <w:txbxContent>
                        <w:p w14:paraId="2B5676F1" w14:textId="77777777" w:rsidR="008C1AE7" w:rsidRDefault="008C1AE7" w:rsidP="008C1AE7">
                          <w:pPr>
                            <w:pStyle w:val="NormalWeb"/>
                            <w:tabs>
                              <w:tab w:val="left" w:pos="8820"/>
                            </w:tabs>
                            <w:rPr>
                              <w:rFonts w:eastAsiaTheme="minorHAnsi" w:cstheme="minorBidi"/>
                              <w:color w:val="112F60" w:themeColor="text1"/>
                              <w:kern w:val="2"/>
                              <w:sz w:val="44"/>
                              <w:szCs w:val="44"/>
                              <w14:ligatures w14:val="standardContextual"/>
                            </w:rPr>
                          </w:pPr>
                          <w:r w:rsidRPr="008C1AE7">
                            <w:rPr>
                              <w:rFonts w:eastAsiaTheme="minorHAnsi" w:cstheme="minorBidi"/>
                              <w:color w:val="112F60" w:themeColor="text1"/>
                              <w:kern w:val="2"/>
                              <w:sz w:val="44"/>
                              <w:szCs w:val="44"/>
                              <w14:ligatures w14:val="standardContextual"/>
                            </w:rPr>
                            <w:t xml:space="preserve">Indian Country Economic Development (ICED) Program </w:t>
                          </w:r>
                        </w:p>
                        <w:p w14:paraId="16509FC2" w14:textId="1B29BD78" w:rsidR="008C1AE7" w:rsidRPr="008C1AE7" w:rsidRDefault="008C1AE7" w:rsidP="008C1AE7">
                          <w:pPr>
                            <w:pStyle w:val="NormalWeb"/>
                            <w:tabs>
                              <w:tab w:val="left" w:pos="8820"/>
                            </w:tabs>
                            <w:rPr>
                              <w:b/>
                              <w:bCs/>
                              <w:color w:val="1D305F"/>
                              <w:sz w:val="32"/>
                              <w:szCs w:val="32"/>
                            </w:rPr>
                          </w:pPr>
                          <w:r w:rsidRPr="008C1AE7">
                            <w:rPr>
                              <w:b/>
                              <w:bCs/>
                              <w:color w:val="1D305F"/>
                              <w:sz w:val="32"/>
                              <w:szCs w:val="32"/>
                            </w:rPr>
                            <w:t>APPLICATION GUIDELINES 2025</w:t>
                          </w:r>
                        </w:p>
                        <w:p w14:paraId="3DCA759B" w14:textId="7CB47034" w:rsidR="00F50BA8" w:rsidRPr="00F50BA8" w:rsidRDefault="008C1AE7" w:rsidP="008C1AE7">
                          <w:pPr>
                            <w:pStyle w:val="NormalWeb"/>
                            <w:tabs>
                              <w:tab w:val="left" w:pos="8820"/>
                            </w:tabs>
                            <w:rPr>
                              <w:b/>
                              <w:bCs/>
                              <w:color w:val="1D305F"/>
                              <w:sz w:val="32"/>
                              <w:szCs w:val="32"/>
                            </w:rPr>
                          </w:pPr>
                          <w:r w:rsidRPr="008C1AE7">
                            <w:rPr>
                              <w:b/>
                              <w:bCs/>
                              <w:color w:val="1D305F"/>
                              <w:sz w:val="32"/>
                              <w:szCs w:val="32"/>
                            </w:rPr>
                            <w:t>TRIBAL TOURISM GRANT</w:t>
                          </w:r>
                          <w:r w:rsidR="000E57C2">
                            <w:rPr>
                              <w:b/>
                              <w:bCs/>
                              <w:color w:val="1D305F"/>
                              <w:sz w:val="32"/>
                              <w:szCs w:val="32"/>
                            </w:rPr>
                            <w:t xml:space="preserve"> (TTG)</w:t>
                          </w:r>
                        </w:p>
                      </w:txbxContent>
                    </v:textbox>
                  </v:shape>
                </w:pict>
              </mc:Fallback>
            </mc:AlternateContent>
          </w:r>
          <w:r w:rsidR="007A1BFB">
            <w:rPr>
              <w:rFonts w:ascii="Helvetica" w:hAnsi="Helvetica"/>
              <w:color w:val="2F9970" w:themeColor="accent1"/>
              <w:sz w:val="42"/>
              <w:szCs w:val="42"/>
            </w:rPr>
            <w:br w:type="page"/>
          </w:r>
        </w:p>
      </w:sdtContent>
    </w:sdt>
    <w:p w14:paraId="0006EEA0" w14:textId="77777777" w:rsidR="006B23AB" w:rsidRDefault="006B23AB" w:rsidP="006B23AB">
      <w:pPr>
        <w:pStyle w:val="NormalWeb"/>
        <w:tabs>
          <w:tab w:val="left" w:pos="8820"/>
        </w:tabs>
      </w:pPr>
      <w:r>
        <w:rPr>
          <w:b/>
          <w:bCs/>
          <w:u w:val="single"/>
        </w:rPr>
        <w:lastRenderedPageBreak/>
        <w:t>TABLE OF CONTENTS</w:t>
      </w:r>
      <w:r>
        <w:rPr>
          <w:b/>
          <w:bCs/>
          <w:u w:val="single"/>
        </w:rPr>
        <w:tab/>
      </w:r>
      <w:r w:rsidRPr="002F79D6">
        <w:t xml:space="preserve"> </w:t>
      </w:r>
    </w:p>
    <w:p w14:paraId="24FD2A45" w14:textId="3258D548" w:rsidR="006B23AB" w:rsidRPr="00667802" w:rsidRDefault="006B23AB" w:rsidP="006B23AB">
      <w:pPr>
        <w:pStyle w:val="NormalWeb"/>
        <w:tabs>
          <w:tab w:val="right" w:leader="dot" w:pos="8820"/>
        </w:tabs>
        <w:ind w:left="8820" w:hanging="8820"/>
      </w:pPr>
      <w:r>
        <w:t>About the Program</w:t>
      </w:r>
      <w:r>
        <w:tab/>
      </w:r>
      <w:r w:rsidR="00790EDA">
        <w:t>1</w:t>
      </w:r>
    </w:p>
    <w:p w14:paraId="1F4B711C" w14:textId="14FB0752" w:rsidR="006B23AB" w:rsidRPr="00667802" w:rsidRDefault="006B23AB" w:rsidP="006B23AB">
      <w:pPr>
        <w:pStyle w:val="NormalWeb"/>
        <w:tabs>
          <w:tab w:val="right" w:leader="dot" w:pos="8820"/>
        </w:tabs>
        <w:ind w:left="8820" w:hanging="8820"/>
      </w:pPr>
      <w:r>
        <w:t>Program Calendar</w:t>
      </w:r>
      <w:r>
        <w:tab/>
      </w:r>
      <w:r w:rsidR="00790EDA">
        <w:t>2</w:t>
      </w:r>
    </w:p>
    <w:p w14:paraId="2C3F10B2" w14:textId="7D54984C" w:rsidR="006B23AB" w:rsidRPr="00667802" w:rsidRDefault="006B23AB" w:rsidP="006B23AB">
      <w:pPr>
        <w:pStyle w:val="NormalWeb"/>
        <w:tabs>
          <w:tab w:val="right" w:leader="dot" w:pos="8820"/>
        </w:tabs>
        <w:ind w:left="8820" w:hanging="8820"/>
      </w:pPr>
      <w:r>
        <w:t>Summary</w:t>
      </w:r>
      <w:r>
        <w:tab/>
      </w:r>
      <w:r w:rsidR="00790EDA">
        <w:t>3</w:t>
      </w:r>
    </w:p>
    <w:p w14:paraId="0A70481F" w14:textId="31638EB3" w:rsidR="006B23AB" w:rsidRPr="00667802" w:rsidRDefault="006B23AB" w:rsidP="006B23AB">
      <w:pPr>
        <w:pStyle w:val="NormalWeb"/>
        <w:tabs>
          <w:tab w:val="right" w:leader="dot" w:pos="8820"/>
        </w:tabs>
        <w:ind w:left="8820" w:hanging="8820"/>
      </w:pPr>
      <w:r>
        <w:t>Eligible Applicant</w:t>
      </w:r>
      <w:r>
        <w:tab/>
      </w:r>
      <w:r w:rsidR="00790EDA">
        <w:t>3</w:t>
      </w:r>
    </w:p>
    <w:p w14:paraId="108B7D5E" w14:textId="536642DE" w:rsidR="006B23AB" w:rsidRPr="00667802" w:rsidRDefault="006B23AB" w:rsidP="006B23AB">
      <w:pPr>
        <w:pStyle w:val="NormalWeb"/>
        <w:tabs>
          <w:tab w:val="right" w:leader="dot" w:pos="8820"/>
        </w:tabs>
        <w:ind w:left="8820" w:hanging="8820"/>
      </w:pPr>
      <w:r>
        <w:t>Ineligible Applicant</w:t>
      </w:r>
      <w:r>
        <w:tab/>
      </w:r>
      <w:r w:rsidR="00790EDA">
        <w:t>3</w:t>
      </w:r>
    </w:p>
    <w:p w14:paraId="52554A27" w14:textId="15201053" w:rsidR="006B23AB" w:rsidRPr="00667802" w:rsidRDefault="006B23AB" w:rsidP="006B23AB">
      <w:pPr>
        <w:pStyle w:val="NormalWeb"/>
        <w:tabs>
          <w:tab w:val="right" w:leader="dot" w:pos="8820"/>
        </w:tabs>
        <w:ind w:left="8820" w:hanging="8820"/>
      </w:pPr>
      <w:r>
        <w:t>Funding Source</w:t>
      </w:r>
      <w:r>
        <w:tab/>
      </w:r>
      <w:r w:rsidR="00790EDA">
        <w:t>3</w:t>
      </w:r>
    </w:p>
    <w:p w14:paraId="2D0A8D31" w14:textId="0A1EF32F" w:rsidR="006B23AB" w:rsidRPr="00667802" w:rsidRDefault="006B23AB" w:rsidP="006B23AB">
      <w:pPr>
        <w:pStyle w:val="NormalWeb"/>
        <w:tabs>
          <w:tab w:val="right" w:leader="dot" w:pos="8820"/>
        </w:tabs>
        <w:ind w:left="8820" w:hanging="8820"/>
      </w:pPr>
      <w:r w:rsidRPr="008C1AE7">
        <w:t>Eligible Tourism Business Categories and Activities</w:t>
      </w:r>
      <w:r>
        <w:tab/>
      </w:r>
      <w:r w:rsidR="00790EDA">
        <w:t>4</w:t>
      </w:r>
    </w:p>
    <w:p w14:paraId="08D74E2C" w14:textId="6063F9EF" w:rsidR="006B23AB" w:rsidRPr="00667802" w:rsidRDefault="006B23AB" w:rsidP="006B23AB">
      <w:pPr>
        <w:pStyle w:val="NormalWeb"/>
        <w:tabs>
          <w:tab w:val="right" w:leader="dot" w:pos="8820"/>
        </w:tabs>
        <w:ind w:left="8820" w:hanging="8820"/>
      </w:pPr>
      <w:r w:rsidRPr="008C1AE7">
        <w:t>Ineligible Activities</w:t>
      </w:r>
      <w:r>
        <w:tab/>
      </w:r>
      <w:r w:rsidR="00790EDA">
        <w:t>5</w:t>
      </w:r>
    </w:p>
    <w:p w14:paraId="46DE9865" w14:textId="767837F0" w:rsidR="006B23AB" w:rsidRDefault="006B23AB" w:rsidP="006B23AB">
      <w:pPr>
        <w:pStyle w:val="NormalWeb"/>
        <w:tabs>
          <w:tab w:val="right" w:leader="dot" w:pos="8820"/>
        </w:tabs>
        <w:ind w:left="8820" w:hanging="8820"/>
      </w:pPr>
      <w:r w:rsidRPr="008C1AE7">
        <w:t>Match Requirement</w:t>
      </w:r>
      <w:r>
        <w:tab/>
      </w:r>
      <w:r w:rsidR="00790EDA">
        <w:t>5</w:t>
      </w:r>
    </w:p>
    <w:p w14:paraId="64892D30" w14:textId="7D06E486" w:rsidR="006B23AB" w:rsidRPr="00667802" w:rsidRDefault="006B23AB" w:rsidP="006B23AB">
      <w:pPr>
        <w:pStyle w:val="NormalWeb"/>
        <w:tabs>
          <w:tab w:val="right" w:leader="dot" w:pos="8820"/>
        </w:tabs>
        <w:ind w:left="8820" w:hanging="8820"/>
      </w:pPr>
      <w:r>
        <w:t>How to Apply</w:t>
      </w:r>
      <w:r>
        <w:tab/>
      </w:r>
      <w:r w:rsidR="00790EDA">
        <w:t>5</w:t>
      </w:r>
    </w:p>
    <w:p w14:paraId="7D9763C0" w14:textId="0C79F014" w:rsidR="006B23AB" w:rsidRDefault="006B23AB" w:rsidP="006B23AB">
      <w:pPr>
        <w:pStyle w:val="NormalWeb"/>
        <w:tabs>
          <w:tab w:val="right" w:leader="dot" w:pos="8820"/>
        </w:tabs>
        <w:ind w:left="8820" w:hanging="8820"/>
      </w:pPr>
      <w:r w:rsidRPr="008C1AE7">
        <w:t>Application Review Process</w:t>
      </w:r>
      <w:r>
        <w:tab/>
      </w:r>
      <w:r w:rsidR="00790EDA">
        <w:t>6</w:t>
      </w:r>
    </w:p>
    <w:p w14:paraId="33DAAA5F" w14:textId="3CFBEB6F" w:rsidR="006B23AB" w:rsidRDefault="006B23AB" w:rsidP="006B23AB">
      <w:pPr>
        <w:pStyle w:val="NormalWeb"/>
        <w:tabs>
          <w:tab w:val="right" w:leader="dot" w:pos="8820"/>
        </w:tabs>
        <w:ind w:left="8820" w:hanging="8820"/>
      </w:pPr>
      <w:r w:rsidRPr="008C1AE7">
        <w:t xml:space="preserve">Application Review </w:t>
      </w:r>
      <w:r>
        <w:t>Criteria</w:t>
      </w:r>
      <w:r>
        <w:tab/>
      </w:r>
      <w:r w:rsidR="00790EDA">
        <w:t>6</w:t>
      </w:r>
    </w:p>
    <w:p w14:paraId="66C6CE75" w14:textId="2FEDAE56" w:rsidR="006B23AB" w:rsidRDefault="006B23AB" w:rsidP="006B23AB">
      <w:pPr>
        <w:pStyle w:val="NormalWeb"/>
        <w:tabs>
          <w:tab w:val="right" w:leader="dot" w:pos="8820"/>
        </w:tabs>
        <w:ind w:left="8820" w:hanging="8820"/>
      </w:pPr>
      <w:r w:rsidRPr="008C1AE7">
        <w:t>Grant Notification and Contract</w:t>
      </w:r>
      <w:r>
        <w:tab/>
      </w:r>
      <w:r w:rsidR="00790EDA">
        <w:t>7</w:t>
      </w:r>
    </w:p>
    <w:p w14:paraId="73EB576F" w14:textId="07A9D560" w:rsidR="006B23AB" w:rsidRDefault="006B23AB" w:rsidP="006B23AB">
      <w:pPr>
        <w:pStyle w:val="NormalWeb"/>
        <w:tabs>
          <w:tab w:val="right" w:leader="dot" w:pos="8820"/>
        </w:tabs>
        <w:ind w:left="8820" w:hanging="8820"/>
      </w:pPr>
      <w:r w:rsidRPr="008C1AE7">
        <w:t>Disbursement of Funds</w:t>
      </w:r>
      <w:r>
        <w:tab/>
      </w:r>
      <w:r w:rsidR="00790EDA">
        <w:t>7</w:t>
      </w:r>
    </w:p>
    <w:p w14:paraId="268643F9" w14:textId="196B70D6" w:rsidR="006B23AB" w:rsidRDefault="006B23AB" w:rsidP="006B23AB">
      <w:pPr>
        <w:pStyle w:val="NormalWeb"/>
        <w:tabs>
          <w:tab w:val="right" w:leader="dot" w:pos="8820"/>
        </w:tabs>
        <w:ind w:left="8820" w:hanging="8820"/>
      </w:pPr>
      <w:r w:rsidRPr="008C1AE7">
        <w:t>Reporting Requirements</w:t>
      </w:r>
      <w:r>
        <w:tab/>
      </w:r>
      <w:r w:rsidR="00790EDA">
        <w:t>7</w:t>
      </w:r>
    </w:p>
    <w:p w14:paraId="07EA6AAC" w14:textId="49D4749E" w:rsidR="006B23AB" w:rsidRDefault="006B23AB" w:rsidP="006B23AB">
      <w:pPr>
        <w:pStyle w:val="NormalWeb"/>
        <w:tabs>
          <w:tab w:val="right" w:leader="dot" w:pos="8820"/>
        </w:tabs>
        <w:ind w:left="8820" w:hanging="8820"/>
      </w:pPr>
      <w:r w:rsidRPr="008C1AE7">
        <w:t>Program Contact</w:t>
      </w:r>
      <w:r>
        <w:tab/>
      </w:r>
      <w:r w:rsidR="00790EDA">
        <w:t>8</w:t>
      </w:r>
    </w:p>
    <w:p w14:paraId="22552216" w14:textId="77777777" w:rsidR="006B23AB" w:rsidRDefault="006B23AB" w:rsidP="00314F52">
      <w:pPr>
        <w:pStyle w:val="NormalWeb"/>
        <w:tabs>
          <w:tab w:val="left" w:pos="8820"/>
        </w:tabs>
        <w:rPr>
          <w:b/>
          <w:bCs/>
          <w:u w:val="single"/>
        </w:rPr>
      </w:pPr>
      <w:r>
        <w:rPr>
          <w:b/>
          <w:bCs/>
          <w:u w:val="single"/>
        </w:rPr>
        <w:br w:type="page"/>
      </w:r>
    </w:p>
    <w:p w14:paraId="5922E393" w14:textId="77777777" w:rsidR="006B23AB" w:rsidRDefault="006B23AB" w:rsidP="00314F52">
      <w:pPr>
        <w:pStyle w:val="NormalWeb"/>
        <w:tabs>
          <w:tab w:val="left" w:pos="8820"/>
        </w:tabs>
        <w:rPr>
          <w:b/>
          <w:bCs/>
          <w:u w:val="single"/>
        </w:rPr>
        <w:sectPr w:rsidR="006B23AB" w:rsidSect="00EA74BA">
          <w:headerReference w:type="default" r:id="rId14"/>
          <w:footerReference w:type="default" r:id="rId15"/>
          <w:headerReference w:type="first" r:id="rId16"/>
          <w:pgSz w:w="12240" w:h="15840" w:code="1"/>
          <w:pgMar w:top="1440" w:right="1440" w:bottom="1440" w:left="1440" w:header="720" w:footer="720" w:gutter="0"/>
          <w:pgNumType w:start="1"/>
          <w:cols w:space="720"/>
          <w:titlePg/>
          <w:docGrid w:linePitch="360"/>
        </w:sectPr>
      </w:pPr>
    </w:p>
    <w:p w14:paraId="15E324EB" w14:textId="6586C033" w:rsidR="008C1AE7" w:rsidRPr="00A26A96" w:rsidRDefault="00AB03DB" w:rsidP="008C1AE7">
      <w:pPr>
        <w:pStyle w:val="Title1"/>
      </w:pPr>
      <w:r>
        <w:lastRenderedPageBreak/>
        <w:t>ABOUT THE PROGRAM</w:t>
      </w:r>
    </w:p>
    <w:p w14:paraId="22863644" w14:textId="2CCDE50F" w:rsidR="00AB03DB" w:rsidRPr="00AB03DB" w:rsidRDefault="00AB03DB" w:rsidP="00D20D27">
      <w:pPr>
        <w:spacing w:after="240" w:line="360" w:lineRule="auto"/>
        <w:rPr>
          <w:rFonts w:ascii="Helvetica" w:hAnsi="Helvetica"/>
        </w:rPr>
      </w:pPr>
      <w:r w:rsidRPr="00AB03DB">
        <w:rPr>
          <w:rFonts w:ascii="Helvetica" w:hAnsi="Helvetica"/>
        </w:rPr>
        <w:t>The Indian Country tourism activity functions are administered by the Montana Department of Commerce (§ 90-1-104, MCA), to advance tourism development priorities for Montana’s Tribes through funding under the Tribal Tourism as authorized by the 65th Montana Legislature in 2017 and the terms of Senate Bill 309, and additionally by the 68th Montana Legislature in 2023.</w:t>
      </w:r>
      <w:r w:rsidR="000E57C2">
        <w:rPr>
          <w:rFonts w:ascii="Helvetica" w:hAnsi="Helvetica"/>
        </w:rPr>
        <w:t xml:space="preserve"> </w:t>
      </w:r>
      <w:r w:rsidR="000E57C2" w:rsidRPr="000E57C2">
        <w:rPr>
          <w:rFonts w:ascii="Helvetica" w:hAnsi="Helvetica" w:cs="Helvetica"/>
        </w:rPr>
        <w:t>Activities are funded through a 0.5 percent allocation of Montana’s Lodging Facility Use Tax collections, within budgetary caps set by the Montana State Legislature.</w:t>
      </w:r>
    </w:p>
    <w:p w14:paraId="11DC9956" w14:textId="49628935" w:rsidR="00AB03DB" w:rsidRDefault="00AB03DB" w:rsidP="00D20D27">
      <w:pPr>
        <w:spacing w:after="240" w:line="360" w:lineRule="auto"/>
        <w:rPr>
          <w:rFonts w:ascii="Helvetica" w:hAnsi="Helvetica"/>
        </w:rPr>
      </w:pPr>
      <w:r w:rsidRPr="00AB03DB">
        <w:rPr>
          <w:rFonts w:ascii="Helvetica" w:hAnsi="Helvetica"/>
        </w:rPr>
        <w:t xml:space="preserve">As the designated seventh tourism region in Montana, Indian Country’s tribal tourism program objectives, goals, strategies, and metrics focus on elevating the brand, expanding opportunities, and inspiring visitation to the eight tribal nations.  </w:t>
      </w:r>
    </w:p>
    <w:p w14:paraId="460C079D" w14:textId="1E9A5236" w:rsidR="008C1AE7" w:rsidRDefault="000E57C2" w:rsidP="00790EDA">
      <w:pPr>
        <w:tabs>
          <w:tab w:val="left" w:pos="450"/>
        </w:tabs>
        <w:spacing w:after="100" w:line="360" w:lineRule="auto"/>
        <w:rPr>
          <w:rFonts w:ascii="Helvetica" w:hAnsi="Helvetica" w:cs="Helvetica"/>
        </w:rPr>
      </w:pPr>
      <w:r w:rsidRPr="000E57C2">
        <w:rPr>
          <w:rFonts w:ascii="Helvetica" w:hAnsi="Helvetica" w:cs="Helvetica"/>
        </w:rPr>
        <w:t>The Tribal Tourism Program, under the direction of The Department of Commerce Business MT Division, Office of Indian Country Economic Development (OICED), the State-Tribal Economic Development Commission (STEDC) and the Tourism Advisory Council (TAC), administers tourism development and promotion activities on behalf of the Indian Tourism Region.</w:t>
      </w:r>
    </w:p>
    <w:p w14:paraId="3DD59F32" w14:textId="77777777" w:rsidR="00790EDA" w:rsidRDefault="00790EDA" w:rsidP="00790EDA">
      <w:pPr>
        <w:tabs>
          <w:tab w:val="left" w:pos="450"/>
        </w:tabs>
        <w:spacing w:after="100" w:line="360" w:lineRule="auto"/>
        <w:rPr>
          <w:rFonts w:ascii="Helvetica" w:hAnsi="Helvetica" w:cs="Helvetica"/>
        </w:rPr>
      </w:pPr>
    </w:p>
    <w:p w14:paraId="0557B067" w14:textId="77777777" w:rsidR="00790EDA" w:rsidRDefault="00790EDA" w:rsidP="00790EDA">
      <w:pPr>
        <w:tabs>
          <w:tab w:val="left" w:pos="450"/>
        </w:tabs>
        <w:spacing w:after="100" w:line="360" w:lineRule="auto"/>
        <w:rPr>
          <w:rFonts w:ascii="Helvetica" w:hAnsi="Helvetica" w:cs="Helvetica"/>
        </w:rPr>
      </w:pPr>
    </w:p>
    <w:p w14:paraId="55D67972" w14:textId="77777777" w:rsidR="00790EDA" w:rsidRDefault="00790EDA" w:rsidP="00790EDA">
      <w:pPr>
        <w:tabs>
          <w:tab w:val="left" w:pos="450"/>
        </w:tabs>
        <w:spacing w:after="100" w:line="360" w:lineRule="auto"/>
        <w:rPr>
          <w:rFonts w:ascii="Helvetica" w:hAnsi="Helvetica" w:cs="Helvetica"/>
        </w:rPr>
      </w:pPr>
    </w:p>
    <w:p w14:paraId="4B7CE07A" w14:textId="77777777" w:rsidR="00790EDA" w:rsidRDefault="00790EDA" w:rsidP="00790EDA">
      <w:pPr>
        <w:tabs>
          <w:tab w:val="left" w:pos="450"/>
        </w:tabs>
        <w:spacing w:after="100" w:line="360" w:lineRule="auto"/>
        <w:rPr>
          <w:rFonts w:ascii="Helvetica" w:hAnsi="Helvetica" w:cs="Helvetica"/>
        </w:rPr>
      </w:pPr>
    </w:p>
    <w:p w14:paraId="293593C9" w14:textId="77777777" w:rsidR="00790EDA" w:rsidRDefault="00790EDA" w:rsidP="00790EDA">
      <w:pPr>
        <w:tabs>
          <w:tab w:val="left" w:pos="450"/>
        </w:tabs>
        <w:spacing w:after="100" w:line="360" w:lineRule="auto"/>
        <w:rPr>
          <w:rFonts w:ascii="Helvetica" w:hAnsi="Helvetica" w:cs="Helvetica"/>
        </w:rPr>
      </w:pPr>
    </w:p>
    <w:p w14:paraId="5A077121" w14:textId="77777777" w:rsidR="00790EDA" w:rsidRDefault="00790EDA" w:rsidP="00790EDA">
      <w:pPr>
        <w:tabs>
          <w:tab w:val="left" w:pos="450"/>
        </w:tabs>
        <w:spacing w:after="100" w:line="360" w:lineRule="auto"/>
        <w:rPr>
          <w:rFonts w:ascii="Helvetica" w:hAnsi="Helvetica" w:cs="Helvetica"/>
        </w:rPr>
      </w:pPr>
    </w:p>
    <w:p w14:paraId="6404FA3F" w14:textId="77777777" w:rsidR="00790EDA" w:rsidRDefault="00790EDA" w:rsidP="00790EDA">
      <w:pPr>
        <w:tabs>
          <w:tab w:val="left" w:pos="450"/>
        </w:tabs>
        <w:spacing w:after="100" w:line="360" w:lineRule="auto"/>
        <w:rPr>
          <w:rFonts w:ascii="Helvetica" w:hAnsi="Helvetica" w:cs="Helvetica"/>
        </w:rPr>
      </w:pPr>
    </w:p>
    <w:p w14:paraId="665DC664" w14:textId="77777777" w:rsidR="00790EDA" w:rsidRDefault="00790EDA" w:rsidP="00790EDA">
      <w:pPr>
        <w:tabs>
          <w:tab w:val="left" w:pos="450"/>
        </w:tabs>
        <w:spacing w:after="100" w:line="360" w:lineRule="auto"/>
        <w:rPr>
          <w:rFonts w:ascii="Helvetica" w:hAnsi="Helvetica" w:cs="Helvetica"/>
        </w:rPr>
      </w:pPr>
    </w:p>
    <w:p w14:paraId="38BE734D" w14:textId="77777777" w:rsidR="00790EDA" w:rsidRDefault="00790EDA" w:rsidP="00790EDA">
      <w:pPr>
        <w:tabs>
          <w:tab w:val="left" w:pos="450"/>
        </w:tabs>
        <w:spacing w:after="100" w:line="360" w:lineRule="auto"/>
        <w:rPr>
          <w:rFonts w:ascii="Helvetica" w:hAnsi="Helvetica" w:cs="Helvetica"/>
        </w:rPr>
      </w:pPr>
    </w:p>
    <w:p w14:paraId="7966261E" w14:textId="77777777" w:rsidR="00790EDA" w:rsidRPr="00D20D27" w:rsidRDefault="00790EDA" w:rsidP="00790EDA">
      <w:pPr>
        <w:tabs>
          <w:tab w:val="left" w:pos="450"/>
        </w:tabs>
        <w:spacing w:after="100" w:line="360" w:lineRule="auto"/>
        <w:rPr>
          <w:rFonts w:ascii="Helvetica" w:hAnsi="Helvetica"/>
        </w:rPr>
      </w:pPr>
    </w:p>
    <w:p w14:paraId="6A391AC8" w14:textId="77777777" w:rsidR="00B9641B" w:rsidRPr="00D368C2" w:rsidRDefault="00B9641B" w:rsidP="00D368C2">
      <w:pPr>
        <w:pStyle w:val="Title1"/>
      </w:pPr>
      <w:bookmarkStart w:id="0" w:name="_Toc43116711"/>
      <w:r w:rsidRPr="00D368C2">
        <w:lastRenderedPageBreak/>
        <w:t>PROGRAM CALENDAR</w:t>
      </w:r>
      <w:bookmarkEnd w:id="0"/>
    </w:p>
    <w:p w14:paraId="2BC569D0" w14:textId="77777777" w:rsidR="00B9641B" w:rsidRDefault="00B9641B" w:rsidP="00B9641B">
      <w:pPr>
        <w:rPr>
          <w:rFonts w:ascii="Helvetica" w:hAnsi="Helvetica" w:cs="Helvetica"/>
          <w:sz w:val="32"/>
          <w:szCs w:val="32"/>
        </w:rPr>
      </w:pPr>
    </w:p>
    <w:p w14:paraId="4F790D67" w14:textId="7F8C3D1C" w:rsidR="00B9641B" w:rsidRPr="00D20D27" w:rsidRDefault="00B9641B" w:rsidP="00D20D27">
      <w:pPr>
        <w:spacing w:after="240" w:line="360" w:lineRule="auto"/>
        <w:rPr>
          <w:rFonts w:ascii="Helvetica" w:hAnsi="Helvetica"/>
        </w:rPr>
      </w:pPr>
      <w:r w:rsidRPr="00D20D27">
        <w:rPr>
          <w:rFonts w:ascii="Helvetica" w:hAnsi="Helvetica"/>
        </w:rPr>
        <w:t xml:space="preserve">Proposed activities and deadlines for </w:t>
      </w:r>
      <w:r w:rsidR="00451AA5">
        <w:rPr>
          <w:rFonts w:ascii="Helvetica" w:hAnsi="Helvetica"/>
        </w:rPr>
        <w:t xml:space="preserve">the </w:t>
      </w:r>
      <w:r w:rsidRPr="00D20D27">
        <w:rPr>
          <w:rFonts w:ascii="Helvetica" w:hAnsi="Helvetica"/>
        </w:rPr>
        <w:t xml:space="preserve">Tribal Tourism </w:t>
      </w:r>
      <w:r w:rsidR="00451AA5">
        <w:rPr>
          <w:rFonts w:ascii="Helvetica" w:hAnsi="Helvetica"/>
        </w:rPr>
        <w:t xml:space="preserve">Grant </w:t>
      </w:r>
      <w:r w:rsidRPr="00D20D27">
        <w:rPr>
          <w:rFonts w:ascii="Helvetica" w:hAnsi="Helvetica"/>
        </w:rPr>
        <w:t>(</w:t>
      </w:r>
      <w:r w:rsidR="00451AA5">
        <w:rPr>
          <w:rFonts w:ascii="Helvetica" w:hAnsi="Helvetica"/>
        </w:rPr>
        <w:t>TTG</w:t>
      </w:r>
      <w:r w:rsidRPr="00D20D27">
        <w:rPr>
          <w:rFonts w:ascii="Helvetica" w:hAnsi="Helvetica"/>
        </w:rPr>
        <w:t>) program, this schedule is subject to change:</w:t>
      </w:r>
    </w:p>
    <w:tbl>
      <w:tblPr>
        <w:tblStyle w:val="TableGrid"/>
        <w:tblW w:w="0" w:type="auto"/>
        <w:tblLook w:val="04A0" w:firstRow="1" w:lastRow="0" w:firstColumn="1" w:lastColumn="0" w:noHBand="0" w:noVBand="1"/>
      </w:tblPr>
      <w:tblGrid>
        <w:gridCol w:w="4833"/>
        <w:gridCol w:w="5057"/>
      </w:tblGrid>
      <w:tr w:rsidR="00B9641B" w:rsidRPr="00F94809" w14:paraId="658F89BA" w14:textId="77777777" w:rsidTr="00D368C2">
        <w:tc>
          <w:tcPr>
            <w:tcW w:w="4833" w:type="dxa"/>
            <w:shd w:val="clear" w:color="auto" w:fill="auto"/>
          </w:tcPr>
          <w:p w14:paraId="21ABCF0F" w14:textId="12C80FF7" w:rsidR="00B9641B" w:rsidRPr="002B5911" w:rsidRDefault="00B9641B" w:rsidP="00B9018F">
            <w:pPr>
              <w:rPr>
                <w:rFonts w:ascii="Helvetica" w:hAnsi="Helvetica" w:cs="Helvetica"/>
                <w:b/>
                <w:bCs/>
                <w:sz w:val="22"/>
              </w:rPr>
            </w:pPr>
            <w:r w:rsidRPr="002B5911">
              <w:rPr>
                <w:rFonts w:ascii="Helvetica" w:hAnsi="Helvetica" w:cs="Helvetica"/>
                <w:b/>
                <w:bCs/>
                <w:sz w:val="22"/>
              </w:rPr>
              <w:t xml:space="preserve">October 1 through </w:t>
            </w:r>
            <w:r w:rsidR="00152B27">
              <w:rPr>
                <w:rFonts w:ascii="Helvetica" w:hAnsi="Helvetica" w:cs="Helvetica"/>
                <w:b/>
                <w:bCs/>
                <w:sz w:val="22"/>
              </w:rPr>
              <w:t>November 30</w:t>
            </w:r>
            <w:r w:rsidRPr="002B5911">
              <w:rPr>
                <w:rFonts w:ascii="Helvetica" w:hAnsi="Helvetica" w:cs="Helvetica"/>
                <w:b/>
                <w:bCs/>
                <w:sz w:val="22"/>
              </w:rPr>
              <w:t>, 2024</w:t>
            </w:r>
          </w:p>
        </w:tc>
        <w:tc>
          <w:tcPr>
            <w:tcW w:w="5057" w:type="dxa"/>
            <w:shd w:val="clear" w:color="auto" w:fill="auto"/>
          </w:tcPr>
          <w:p w14:paraId="5733494A" w14:textId="77777777" w:rsidR="00B9641B" w:rsidRPr="002B5911" w:rsidRDefault="00B9641B" w:rsidP="00B9641B">
            <w:pPr>
              <w:spacing w:after="200" w:line="276" w:lineRule="auto"/>
              <w:rPr>
                <w:rFonts w:ascii="Helvetica" w:hAnsi="Helvetica" w:cs="Helvetica"/>
                <w:b/>
                <w:bCs/>
                <w:sz w:val="22"/>
              </w:rPr>
            </w:pPr>
            <w:r w:rsidRPr="002B5911">
              <w:rPr>
                <w:rFonts w:ascii="Helvetica" w:hAnsi="Helvetica" w:cs="Helvetica"/>
                <w:b/>
                <w:bCs/>
                <w:sz w:val="22"/>
              </w:rPr>
              <w:t xml:space="preserve">ServiceNow </w:t>
            </w:r>
            <w:r>
              <w:rPr>
                <w:rFonts w:ascii="Helvetica" w:hAnsi="Helvetica" w:cs="Helvetica"/>
                <w:b/>
                <w:bCs/>
                <w:sz w:val="22"/>
              </w:rPr>
              <w:t>Grant A</w:t>
            </w:r>
            <w:r w:rsidRPr="002B5911">
              <w:rPr>
                <w:rFonts w:ascii="Helvetica" w:hAnsi="Helvetica" w:cs="Helvetica"/>
                <w:b/>
                <w:bCs/>
                <w:sz w:val="22"/>
              </w:rPr>
              <w:t xml:space="preserve">pplication </w:t>
            </w:r>
            <w:r>
              <w:rPr>
                <w:rFonts w:ascii="Helvetica" w:hAnsi="Helvetica" w:cs="Helvetica"/>
                <w:b/>
                <w:bCs/>
                <w:sz w:val="22"/>
              </w:rPr>
              <w:t>Portal</w:t>
            </w:r>
            <w:r w:rsidRPr="002B5911">
              <w:rPr>
                <w:rFonts w:ascii="Helvetica" w:hAnsi="Helvetica" w:cs="Helvetica"/>
                <w:b/>
                <w:bCs/>
                <w:sz w:val="22"/>
              </w:rPr>
              <w:t xml:space="preserve"> open for applications</w:t>
            </w:r>
          </w:p>
        </w:tc>
      </w:tr>
      <w:tr w:rsidR="00B9641B" w:rsidRPr="00F94809" w14:paraId="0A05B65B" w14:textId="77777777" w:rsidTr="00D368C2">
        <w:tc>
          <w:tcPr>
            <w:tcW w:w="4833" w:type="dxa"/>
            <w:shd w:val="clear" w:color="auto" w:fill="DAE8F6" w:themeFill="text2" w:themeFillTint="33"/>
          </w:tcPr>
          <w:p w14:paraId="4EA38959" w14:textId="5C330D36" w:rsidR="00B9641B" w:rsidRPr="002B5911" w:rsidRDefault="00152B27" w:rsidP="00B9018F">
            <w:pPr>
              <w:rPr>
                <w:rFonts w:ascii="Helvetica" w:hAnsi="Helvetica" w:cs="Helvetica"/>
                <w:b/>
                <w:bCs/>
                <w:sz w:val="22"/>
              </w:rPr>
            </w:pPr>
            <w:r>
              <w:rPr>
                <w:rFonts w:ascii="Helvetica" w:hAnsi="Helvetica" w:cs="Helvetica"/>
                <w:b/>
                <w:bCs/>
                <w:sz w:val="22"/>
              </w:rPr>
              <w:t>December</w:t>
            </w:r>
            <w:r w:rsidR="00B9641B" w:rsidRPr="002B5911">
              <w:rPr>
                <w:rFonts w:ascii="Helvetica" w:hAnsi="Helvetica" w:cs="Helvetica"/>
                <w:b/>
                <w:bCs/>
                <w:sz w:val="22"/>
              </w:rPr>
              <w:t xml:space="preserve"> </w:t>
            </w:r>
            <w:r>
              <w:rPr>
                <w:rFonts w:ascii="Helvetica" w:hAnsi="Helvetica" w:cs="Helvetica"/>
                <w:b/>
                <w:bCs/>
                <w:sz w:val="22"/>
              </w:rPr>
              <w:t>1, 2024</w:t>
            </w:r>
            <w:r w:rsidR="00B9641B" w:rsidRPr="002B5911">
              <w:rPr>
                <w:rFonts w:ascii="Helvetica" w:hAnsi="Helvetica" w:cs="Helvetica"/>
                <w:b/>
                <w:bCs/>
                <w:sz w:val="22"/>
              </w:rPr>
              <w:t xml:space="preserve"> through </w:t>
            </w:r>
            <w:r w:rsidR="00C54050">
              <w:rPr>
                <w:rFonts w:ascii="Helvetica" w:hAnsi="Helvetica" w:cs="Helvetica"/>
                <w:b/>
                <w:bCs/>
                <w:sz w:val="22"/>
              </w:rPr>
              <w:t>December</w:t>
            </w:r>
            <w:r>
              <w:rPr>
                <w:rFonts w:ascii="Helvetica" w:hAnsi="Helvetica" w:cs="Helvetica"/>
                <w:b/>
                <w:bCs/>
                <w:sz w:val="22"/>
              </w:rPr>
              <w:t xml:space="preserve"> 31</w:t>
            </w:r>
            <w:r w:rsidR="00B9641B" w:rsidRPr="002B5911">
              <w:rPr>
                <w:rFonts w:ascii="Helvetica" w:hAnsi="Helvetica" w:cs="Helvetica"/>
                <w:b/>
                <w:bCs/>
                <w:sz w:val="22"/>
              </w:rPr>
              <w:t>, 202</w:t>
            </w:r>
            <w:r w:rsidR="00C54050">
              <w:rPr>
                <w:rFonts w:ascii="Helvetica" w:hAnsi="Helvetica" w:cs="Helvetica"/>
                <w:b/>
                <w:bCs/>
                <w:sz w:val="22"/>
              </w:rPr>
              <w:t>4</w:t>
            </w:r>
          </w:p>
        </w:tc>
        <w:tc>
          <w:tcPr>
            <w:tcW w:w="5057" w:type="dxa"/>
            <w:shd w:val="clear" w:color="auto" w:fill="DAE8F6" w:themeFill="text2" w:themeFillTint="33"/>
          </w:tcPr>
          <w:p w14:paraId="130EA455" w14:textId="77777777" w:rsidR="00B9641B" w:rsidRDefault="00B9641B" w:rsidP="00B078B7">
            <w:pPr>
              <w:spacing w:after="200" w:line="276" w:lineRule="auto"/>
              <w:rPr>
                <w:rFonts w:ascii="Helvetica" w:hAnsi="Helvetica" w:cs="Helvetica"/>
                <w:b/>
                <w:bCs/>
                <w:sz w:val="22"/>
              </w:rPr>
            </w:pPr>
            <w:r w:rsidRPr="002B5911">
              <w:rPr>
                <w:rFonts w:ascii="Helvetica" w:hAnsi="Helvetica" w:cs="Helvetica"/>
                <w:b/>
                <w:bCs/>
                <w:sz w:val="22"/>
              </w:rPr>
              <w:t>Rank and review of applications, recommendation of award to Director and Governor</w:t>
            </w:r>
          </w:p>
          <w:p w14:paraId="72D900EF" w14:textId="77777777" w:rsidR="00B9641B" w:rsidRPr="002B5911" w:rsidRDefault="00B9641B" w:rsidP="00B9018F">
            <w:pPr>
              <w:rPr>
                <w:rFonts w:ascii="Helvetica" w:hAnsi="Helvetica" w:cs="Helvetica"/>
                <w:b/>
                <w:bCs/>
                <w:sz w:val="22"/>
              </w:rPr>
            </w:pPr>
          </w:p>
        </w:tc>
      </w:tr>
      <w:tr w:rsidR="00B9641B" w:rsidRPr="00F94809" w14:paraId="0883AA72" w14:textId="77777777" w:rsidTr="00D368C2">
        <w:tc>
          <w:tcPr>
            <w:tcW w:w="4833" w:type="dxa"/>
            <w:shd w:val="clear" w:color="auto" w:fill="B5D3ED" w:themeFill="text2" w:themeFillTint="66"/>
          </w:tcPr>
          <w:p w14:paraId="18317955" w14:textId="6DD345D3" w:rsidR="00B9641B" w:rsidRPr="002B5911" w:rsidRDefault="00C54050" w:rsidP="00B9018F">
            <w:pPr>
              <w:rPr>
                <w:rFonts w:ascii="Helvetica" w:hAnsi="Helvetica" w:cs="Helvetica"/>
                <w:b/>
                <w:bCs/>
                <w:sz w:val="22"/>
              </w:rPr>
            </w:pPr>
            <w:r>
              <w:rPr>
                <w:rFonts w:ascii="Helvetica" w:hAnsi="Helvetica" w:cs="Helvetica"/>
                <w:b/>
                <w:bCs/>
                <w:sz w:val="22"/>
              </w:rPr>
              <w:t>January</w:t>
            </w:r>
            <w:r w:rsidR="00B9641B" w:rsidRPr="002B5911">
              <w:rPr>
                <w:rFonts w:ascii="Helvetica" w:hAnsi="Helvetica" w:cs="Helvetica"/>
                <w:b/>
                <w:bCs/>
                <w:sz w:val="22"/>
              </w:rPr>
              <w:t xml:space="preserve"> 1 through March 1, 2025</w:t>
            </w:r>
          </w:p>
        </w:tc>
        <w:tc>
          <w:tcPr>
            <w:tcW w:w="5057" w:type="dxa"/>
            <w:shd w:val="clear" w:color="auto" w:fill="B5D3ED" w:themeFill="text2" w:themeFillTint="66"/>
          </w:tcPr>
          <w:p w14:paraId="5F0BC061" w14:textId="77777777" w:rsidR="00B9641B" w:rsidRDefault="00B9641B" w:rsidP="00B078B7">
            <w:pPr>
              <w:spacing w:after="200" w:line="276" w:lineRule="auto"/>
              <w:rPr>
                <w:rFonts w:ascii="Helvetica" w:hAnsi="Helvetica" w:cs="Helvetica"/>
                <w:b/>
                <w:bCs/>
                <w:sz w:val="22"/>
              </w:rPr>
            </w:pPr>
            <w:r w:rsidRPr="002B5911">
              <w:rPr>
                <w:rFonts w:ascii="Helvetica" w:hAnsi="Helvetica" w:cs="Helvetica"/>
                <w:b/>
                <w:bCs/>
                <w:sz w:val="22"/>
              </w:rPr>
              <w:t>Director and Governor finalize awards, contract drafting</w:t>
            </w:r>
          </w:p>
          <w:p w14:paraId="3D08752A" w14:textId="77777777" w:rsidR="00B9641B" w:rsidRPr="002B5911" w:rsidRDefault="00B9641B" w:rsidP="00B9018F">
            <w:pPr>
              <w:rPr>
                <w:rFonts w:ascii="Helvetica" w:hAnsi="Helvetica" w:cs="Helvetica"/>
                <w:b/>
                <w:bCs/>
                <w:sz w:val="22"/>
              </w:rPr>
            </w:pPr>
          </w:p>
        </w:tc>
      </w:tr>
      <w:tr w:rsidR="00B9641B" w:rsidRPr="00F94809" w14:paraId="2C682DDA" w14:textId="77777777" w:rsidTr="00D368C2">
        <w:tc>
          <w:tcPr>
            <w:tcW w:w="4833" w:type="dxa"/>
            <w:shd w:val="clear" w:color="auto" w:fill="91BDE4" w:themeFill="text2" w:themeFillTint="99"/>
          </w:tcPr>
          <w:p w14:paraId="3E2E9741" w14:textId="4724F18C" w:rsidR="00B9641B" w:rsidRPr="002B5911" w:rsidRDefault="00B9641B" w:rsidP="00B9018F">
            <w:pPr>
              <w:rPr>
                <w:rFonts w:ascii="Helvetica" w:hAnsi="Helvetica" w:cs="Helvetica"/>
                <w:b/>
                <w:bCs/>
                <w:sz w:val="22"/>
              </w:rPr>
            </w:pPr>
            <w:r w:rsidRPr="002B5911">
              <w:rPr>
                <w:rFonts w:ascii="Helvetica" w:hAnsi="Helvetica" w:cs="Helvetica"/>
                <w:b/>
                <w:bCs/>
                <w:sz w:val="22"/>
              </w:rPr>
              <w:t xml:space="preserve">March 1 through April </w:t>
            </w:r>
            <w:r w:rsidR="00F07D5E">
              <w:rPr>
                <w:rFonts w:ascii="Helvetica" w:hAnsi="Helvetica" w:cs="Helvetica"/>
                <w:b/>
                <w:bCs/>
                <w:sz w:val="22"/>
              </w:rPr>
              <w:t>1</w:t>
            </w:r>
            <w:r w:rsidRPr="002B5911">
              <w:rPr>
                <w:rFonts w:ascii="Helvetica" w:hAnsi="Helvetica" w:cs="Helvetica"/>
                <w:b/>
                <w:bCs/>
                <w:sz w:val="22"/>
              </w:rPr>
              <w:t>, 2025</w:t>
            </w:r>
          </w:p>
        </w:tc>
        <w:tc>
          <w:tcPr>
            <w:tcW w:w="5057" w:type="dxa"/>
            <w:shd w:val="clear" w:color="auto" w:fill="91BDE4" w:themeFill="text2" w:themeFillTint="99"/>
          </w:tcPr>
          <w:p w14:paraId="146628A5" w14:textId="77777777" w:rsidR="00B9641B" w:rsidRDefault="00B9641B" w:rsidP="00B078B7">
            <w:pPr>
              <w:spacing w:after="200" w:line="276" w:lineRule="auto"/>
              <w:rPr>
                <w:rFonts w:ascii="Helvetica" w:hAnsi="Helvetica" w:cs="Helvetica"/>
                <w:b/>
                <w:bCs/>
                <w:sz w:val="22"/>
              </w:rPr>
            </w:pPr>
            <w:r w:rsidRPr="002B5911">
              <w:rPr>
                <w:rFonts w:ascii="Helvetica" w:hAnsi="Helvetica" w:cs="Helvetica"/>
                <w:b/>
                <w:bCs/>
                <w:sz w:val="22"/>
              </w:rPr>
              <w:t>Contract legal review and award letter drafting</w:t>
            </w:r>
          </w:p>
          <w:p w14:paraId="1C6D692A" w14:textId="77777777" w:rsidR="00B9641B" w:rsidRPr="002B5911" w:rsidRDefault="00B9641B" w:rsidP="00B9018F">
            <w:pPr>
              <w:rPr>
                <w:rFonts w:ascii="Helvetica" w:hAnsi="Helvetica" w:cs="Helvetica"/>
                <w:b/>
                <w:bCs/>
                <w:sz w:val="22"/>
              </w:rPr>
            </w:pPr>
          </w:p>
        </w:tc>
      </w:tr>
      <w:tr w:rsidR="00B9641B" w:rsidRPr="00F94809" w14:paraId="115319A6" w14:textId="77777777" w:rsidTr="00D368C2">
        <w:tc>
          <w:tcPr>
            <w:tcW w:w="4833" w:type="dxa"/>
            <w:shd w:val="clear" w:color="auto" w:fill="296DAA" w:themeFill="text2" w:themeFillShade="BF"/>
          </w:tcPr>
          <w:p w14:paraId="33B3C383" w14:textId="701796B0" w:rsidR="00B9641B" w:rsidRPr="002B5911" w:rsidRDefault="00F07D5E" w:rsidP="00B9018F">
            <w:pPr>
              <w:rPr>
                <w:rFonts w:ascii="Helvetica" w:hAnsi="Helvetica" w:cs="Helvetica"/>
                <w:b/>
                <w:bCs/>
                <w:sz w:val="22"/>
              </w:rPr>
            </w:pPr>
            <w:r>
              <w:rPr>
                <w:rFonts w:ascii="Helvetica" w:hAnsi="Helvetica" w:cs="Helvetica"/>
                <w:b/>
                <w:bCs/>
                <w:sz w:val="22"/>
              </w:rPr>
              <w:t>April</w:t>
            </w:r>
            <w:r w:rsidR="00B9641B" w:rsidRPr="002B5911">
              <w:rPr>
                <w:rFonts w:ascii="Helvetica" w:hAnsi="Helvetica" w:cs="Helvetica"/>
                <w:b/>
                <w:bCs/>
                <w:sz w:val="22"/>
              </w:rPr>
              <w:t xml:space="preserve"> 1 through May 1, 2025</w:t>
            </w:r>
          </w:p>
        </w:tc>
        <w:tc>
          <w:tcPr>
            <w:tcW w:w="5057" w:type="dxa"/>
            <w:shd w:val="clear" w:color="auto" w:fill="296DAA" w:themeFill="text2" w:themeFillShade="BF"/>
          </w:tcPr>
          <w:p w14:paraId="4D955C0F" w14:textId="77777777" w:rsidR="00B9641B" w:rsidRDefault="00B9641B" w:rsidP="00B078B7">
            <w:pPr>
              <w:spacing w:after="200" w:line="276" w:lineRule="auto"/>
              <w:rPr>
                <w:rFonts w:ascii="Helvetica" w:hAnsi="Helvetica" w:cs="Helvetica"/>
                <w:b/>
                <w:bCs/>
                <w:sz w:val="22"/>
              </w:rPr>
            </w:pPr>
            <w:r w:rsidRPr="002B5911">
              <w:rPr>
                <w:rFonts w:ascii="Helvetica" w:hAnsi="Helvetica" w:cs="Helvetica"/>
                <w:b/>
                <w:bCs/>
                <w:sz w:val="22"/>
              </w:rPr>
              <w:t>Award letters sent, awards announced in press release, and contracts executed by all parties</w:t>
            </w:r>
          </w:p>
          <w:p w14:paraId="12603EBA" w14:textId="77777777" w:rsidR="00B9641B" w:rsidRPr="002B5911" w:rsidRDefault="00B9641B" w:rsidP="00B9018F">
            <w:pPr>
              <w:rPr>
                <w:rFonts w:ascii="Helvetica" w:hAnsi="Helvetica" w:cs="Helvetica"/>
                <w:b/>
                <w:bCs/>
                <w:sz w:val="22"/>
              </w:rPr>
            </w:pPr>
          </w:p>
        </w:tc>
      </w:tr>
    </w:tbl>
    <w:p w14:paraId="3D9EF328" w14:textId="77777777" w:rsidR="008C1AE7" w:rsidRDefault="008C1AE7">
      <w:pPr>
        <w:rPr>
          <w:rFonts w:ascii="Helvetica" w:eastAsia="Times New Roman" w:hAnsi="Helvetica" w:cs="Times New Roman"/>
          <w:b/>
          <w:bCs/>
          <w:color w:val="000000"/>
          <w:kern w:val="0"/>
          <w:u w:val="single"/>
          <w14:ligatures w14:val="none"/>
        </w:rPr>
      </w:pPr>
    </w:p>
    <w:p w14:paraId="2BF16D7E" w14:textId="77777777" w:rsidR="00D20D27" w:rsidRDefault="00D20D27">
      <w:pPr>
        <w:rPr>
          <w:rFonts w:ascii="Helvetica" w:eastAsia="Times New Roman" w:hAnsi="Helvetica" w:cs="Times New Roman"/>
          <w:b/>
          <w:bCs/>
          <w:color w:val="000000"/>
          <w:kern w:val="0"/>
          <w:u w:val="single"/>
          <w14:ligatures w14:val="none"/>
        </w:rPr>
      </w:pPr>
    </w:p>
    <w:p w14:paraId="3ABA30A0" w14:textId="77777777" w:rsidR="00D20D27" w:rsidRDefault="00D20D27" w:rsidP="00B078B7">
      <w:pPr>
        <w:spacing w:after="200" w:line="276" w:lineRule="auto"/>
        <w:rPr>
          <w:rFonts w:ascii="Helvetica" w:eastAsia="Times New Roman" w:hAnsi="Helvetica" w:cs="Times New Roman"/>
          <w:b/>
          <w:bCs/>
          <w:color w:val="000000"/>
          <w:kern w:val="0"/>
          <w:u w:val="single"/>
          <w14:ligatures w14:val="none"/>
        </w:rPr>
      </w:pPr>
    </w:p>
    <w:p w14:paraId="4DD24B71" w14:textId="77777777" w:rsidR="00D20D27" w:rsidRDefault="00D20D27">
      <w:pPr>
        <w:rPr>
          <w:rFonts w:ascii="Helvetica" w:eastAsia="Times New Roman" w:hAnsi="Helvetica" w:cs="Times New Roman"/>
          <w:b/>
          <w:bCs/>
          <w:color w:val="000000"/>
          <w:kern w:val="0"/>
          <w:u w:val="single"/>
          <w14:ligatures w14:val="none"/>
        </w:rPr>
      </w:pPr>
    </w:p>
    <w:p w14:paraId="2FD956C3" w14:textId="77777777" w:rsidR="00D20D27" w:rsidRDefault="00D20D27">
      <w:pPr>
        <w:rPr>
          <w:rFonts w:ascii="Helvetica" w:eastAsia="Times New Roman" w:hAnsi="Helvetica" w:cs="Times New Roman"/>
          <w:b/>
          <w:bCs/>
          <w:color w:val="000000"/>
          <w:kern w:val="0"/>
          <w:u w:val="single"/>
          <w14:ligatures w14:val="none"/>
        </w:rPr>
      </w:pPr>
    </w:p>
    <w:p w14:paraId="664F8B20" w14:textId="77777777" w:rsidR="00D20D27" w:rsidRDefault="00D20D27">
      <w:pPr>
        <w:rPr>
          <w:rFonts w:ascii="Helvetica" w:eastAsia="Times New Roman" w:hAnsi="Helvetica" w:cs="Times New Roman"/>
          <w:b/>
          <w:bCs/>
          <w:color w:val="000000"/>
          <w:kern w:val="0"/>
          <w:u w:val="single"/>
          <w14:ligatures w14:val="none"/>
        </w:rPr>
      </w:pPr>
    </w:p>
    <w:p w14:paraId="54C4DC1F" w14:textId="77777777" w:rsidR="00D20D27" w:rsidRDefault="00D20D27">
      <w:pPr>
        <w:rPr>
          <w:rFonts w:ascii="Helvetica" w:eastAsia="Times New Roman" w:hAnsi="Helvetica" w:cs="Times New Roman"/>
          <w:b/>
          <w:bCs/>
          <w:color w:val="000000"/>
          <w:kern w:val="0"/>
          <w:u w:val="single"/>
          <w14:ligatures w14:val="none"/>
        </w:rPr>
      </w:pPr>
    </w:p>
    <w:p w14:paraId="14AF7A30" w14:textId="77777777" w:rsidR="00D20D27" w:rsidRDefault="00D20D27">
      <w:pPr>
        <w:rPr>
          <w:rFonts w:ascii="Helvetica" w:eastAsia="Times New Roman" w:hAnsi="Helvetica" w:cs="Times New Roman"/>
          <w:b/>
          <w:bCs/>
          <w:color w:val="000000"/>
          <w:kern w:val="0"/>
          <w:u w:val="single"/>
          <w14:ligatures w14:val="none"/>
        </w:rPr>
      </w:pPr>
    </w:p>
    <w:p w14:paraId="34DE4EE8" w14:textId="77777777" w:rsidR="00D20D27" w:rsidRDefault="00D20D27">
      <w:pPr>
        <w:rPr>
          <w:rFonts w:ascii="Helvetica" w:eastAsia="Times New Roman" w:hAnsi="Helvetica" w:cs="Times New Roman"/>
          <w:b/>
          <w:bCs/>
          <w:color w:val="000000"/>
          <w:kern w:val="0"/>
          <w:u w:val="single"/>
          <w14:ligatures w14:val="none"/>
        </w:rPr>
      </w:pPr>
    </w:p>
    <w:p w14:paraId="5FD3A7DD" w14:textId="77777777" w:rsidR="00D20D27" w:rsidRDefault="00D20D27">
      <w:pPr>
        <w:rPr>
          <w:rFonts w:ascii="Helvetica" w:eastAsia="Times New Roman" w:hAnsi="Helvetica" w:cs="Times New Roman"/>
          <w:b/>
          <w:bCs/>
          <w:color w:val="000000"/>
          <w:kern w:val="0"/>
          <w:u w:val="single"/>
          <w14:ligatures w14:val="none"/>
        </w:rPr>
      </w:pPr>
    </w:p>
    <w:p w14:paraId="6A40E3ED" w14:textId="77777777" w:rsidR="00D20D27" w:rsidRDefault="00D20D27">
      <w:pPr>
        <w:rPr>
          <w:rFonts w:ascii="Helvetica" w:eastAsia="Times New Roman" w:hAnsi="Helvetica" w:cs="Times New Roman"/>
          <w:b/>
          <w:bCs/>
          <w:color w:val="000000"/>
          <w:kern w:val="0"/>
          <w:u w:val="single"/>
          <w14:ligatures w14:val="none"/>
        </w:rPr>
      </w:pPr>
    </w:p>
    <w:p w14:paraId="5FC5970F" w14:textId="77777777" w:rsidR="00D20D27" w:rsidRDefault="00D20D27">
      <w:pPr>
        <w:rPr>
          <w:rFonts w:ascii="Helvetica" w:eastAsia="Times New Roman" w:hAnsi="Helvetica" w:cs="Times New Roman"/>
          <w:b/>
          <w:bCs/>
          <w:color w:val="000000"/>
          <w:kern w:val="0"/>
          <w:u w:val="single"/>
          <w14:ligatures w14:val="none"/>
        </w:rPr>
      </w:pPr>
    </w:p>
    <w:p w14:paraId="6AA338A3" w14:textId="77777777" w:rsidR="00D20D27" w:rsidRDefault="00D20D27">
      <w:pPr>
        <w:rPr>
          <w:rFonts w:ascii="Helvetica" w:eastAsia="Times New Roman" w:hAnsi="Helvetica" w:cs="Times New Roman"/>
          <w:b/>
          <w:bCs/>
          <w:color w:val="000000"/>
          <w:kern w:val="0"/>
          <w:u w:val="single"/>
          <w14:ligatures w14:val="none"/>
        </w:rPr>
      </w:pPr>
    </w:p>
    <w:p w14:paraId="05321047" w14:textId="77777777" w:rsidR="00D20D27" w:rsidRDefault="00D20D27">
      <w:pPr>
        <w:rPr>
          <w:rFonts w:ascii="Helvetica" w:eastAsia="Times New Roman" w:hAnsi="Helvetica" w:cs="Times New Roman"/>
          <w:b/>
          <w:bCs/>
          <w:color w:val="000000"/>
          <w:kern w:val="0"/>
          <w:u w:val="single"/>
          <w14:ligatures w14:val="none"/>
        </w:rPr>
      </w:pPr>
    </w:p>
    <w:p w14:paraId="4008F2D6" w14:textId="77777777" w:rsidR="00790EDA" w:rsidRDefault="00790EDA">
      <w:pPr>
        <w:rPr>
          <w:rFonts w:ascii="Helvetica" w:eastAsia="Times New Roman" w:hAnsi="Helvetica" w:cs="Times New Roman"/>
          <w:b/>
          <w:bCs/>
          <w:color w:val="000000"/>
          <w:kern w:val="0"/>
          <w:u w:val="single"/>
          <w14:ligatures w14:val="none"/>
        </w:rPr>
      </w:pPr>
    </w:p>
    <w:p w14:paraId="205E4B1C" w14:textId="5D06556A" w:rsidR="00D20D27" w:rsidRPr="00D368C2" w:rsidRDefault="00D20D27" w:rsidP="00D368C2">
      <w:pPr>
        <w:pStyle w:val="Title1"/>
      </w:pPr>
      <w:bookmarkStart w:id="1" w:name="_Toc43116712"/>
      <w:r w:rsidRPr="00D368C2">
        <w:lastRenderedPageBreak/>
        <w:t>TRIBAL TOURISM GRANT</w:t>
      </w:r>
      <w:bookmarkEnd w:id="1"/>
    </w:p>
    <w:p w14:paraId="5C7440F8" w14:textId="77777777" w:rsidR="00D20D27" w:rsidRPr="003D5B1A" w:rsidRDefault="00D20D27" w:rsidP="00D368C2">
      <w:pPr>
        <w:pStyle w:val="Subtitle1"/>
      </w:pPr>
      <w:bookmarkStart w:id="2" w:name="_Toc43116713"/>
      <w:r w:rsidRPr="00D368C2">
        <w:t>A. Summary</w:t>
      </w:r>
      <w:bookmarkEnd w:id="2"/>
    </w:p>
    <w:p w14:paraId="6E96A78D" w14:textId="2F360043" w:rsidR="00F07D5E" w:rsidRPr="001B56CE" w:rsidRDefault="00F07D5E" w:rsidP="00F07D5E">
      <w:pPr>
        <w:spacing w:line="360" w:lineRule="auto"/>
        <w:rPr>
          <w:rFonts w:ascii="Helvetica" w:hAnsi="Helvetica" w:cs="Helvetica"/>
        </w:rPr>
      </w:pPr>
      <w:bookmarkStart w:id="3" w:name="_Toc43116714"/>
      <w:r w:rsidRPr="001B56CE">
        <w:rPr>
          <w:rFonts w:ascii="Helvetica" w:hAnsi="Helvetica" w:cs="Helvetica"/>
        </w:rPr>
        <w:t>The 202</w:t>
      </w:r>
      <w:r w:rsidR="00451AA5">
        <w:rPr>
          <w:rFonts w:ascii="Helvetica" w:hAnsi="Helvetica" w:cs="Helvetica"/>
        </w:rPr>
        <w:t>5</w:t>
      </w:r>
      <w:r w:rsidRPr="001B56CE">
        <w:rPr>
          <w:rFonts w:ascii="Helvetica" w:hAnsi="Helvetica" w:cs="Helvetica"/>
        </w:rPr>
        <w:t xml:space="preserve"> Tribal Tourism Grant is a competitive grant program to connect participating Tribes of Montana with the resources necessary to advance one or more self-identified tourism priorities.</w:t>
      </w:r>
      <w:r>
        <w:rPr>
          <w:rFonts w:ascii="Helvetica" w:hAnsi="Helvetica" w:cs="Helvetica"/>
        </w:rPr>
        <w:t xml:space="preserve"> Approximately</w:t>
      </w:r>
      <w:r w:rsidRPr="001B56CE">
        <w:rPr>
          <w:rFonts w:ascii="Helvetica" w:hAnsi="Helvetica" w:cs="Helvetica"/>
        </w:rPr>
        <w:t xml:space="preserve"> $120,000 is available to fund projects defined under section “E. ELIGIBLE ACTIVITIES.”</w:t>
      </w:r>
    </w:p>
    <w:p w14:paraId="15E63BE2" w14:textId="77777777" w:rsidR="00D20D27" w:rsidRPr="00D368C2" w:rsidRDefault="00D20D27" w:rsidP="00D368C2">
      <w:pPr>
        <w:pStyle w:val="Subtitle1"/>
      </w:pPr>
      <w:r w:rsidRPr="00D368C2">
        <w:t>B. Eligible Applicants</w:t>
      </w:r>
      <w:bookmarkEnd w:id="3"/>
    </w:p>
    <w:p w14:paraId="27E4B285" w14:textId="67BA8F80" w:rsidR="00D368C2" w:rsidRPr="00F07D5E" w:rsidRDefault="00F07D5E" w:rsidP="00F07D5E">
      <w:pPr>
        <w:spacing w:line="360" w:lineRule="auto"/>
        <w:rPr>
          <w:rFonts w:ascii="Helvetica" w:hAnsi="Helvetica" w:cs="Helvetica"/>
        </w:rPr>
      </w:pPr>
      <w:r w:rsidRPr="001B56CE">
        <w:rPr>
          <w:rFonts w:ascii="Helvetica" w:hAnsi="Helvetica" w:cs="Helvetica"/>
        </w:rPr>
        <w:t xml:space="preserve">Funds are available to the governing bodies of the federally recognized tribes in Montana. Any applicant in arrears or default with a Department of Commerce program is ineligible. Applicants must establish an Okta account to access the application portal, by following these instructions: </w:t>
      </w:r>
      <w:hyperlink r:id="rId17" w:history="1">
        <w:r w:rsidRPr="001B56CE">
          <w:rPr>
            <w:rStyle w:val="Hyperlink"/>
            <w:rFonts w:ascii="Helvetica" w:hAnsi="Helvetica" w:cs="Helvetica"/>
          </w:rPr>
          <w:t>https://business.mt.gov/_shared/ICED/docs/TBDG/OktaInstructions.pdf</w:t>
        </w:r>
      </w:hyperlink>
    </w:p>
    <w:p w14:paraId="1725E593" w14:textId="77777777" w:rsidR="00D20D27" w:rsidRPr="00F94809" w:rsidRDefault="00D20D27" w:rsidP="00D368C2">
      <w:pPr>
        <w:pStyle w:val="Subtitle1"/>
      </w:pPr>
      <w:bookmarkStart w:id="4" w:name="_Toc43116715"/>
      <w:r w:rsidRPr="00F94809">
        <w:t>C. Ineligible Applicants</w:t>
      </w:r>
      <w:bookmarkEnd w:id="4"/>
    </w:p>
    <w:p w14:paraId="231F870C" w14:textId="5D2AA5E3" w:rsidR="00D20D27" w:rsidRPr="00D20D27" w:rsidRDefault="00D20D27" w:rsidP="00F07D5E">
      <w:pPr>
        <w:spacing w:after="240" w:line="360" w:lineRule="auto"/>
        <w:rPr>
          <w:rFonts w:ascii="Helvetica" w:hAnsi="Helvetica"/>
        </w:rPr>
      </w:pPr>
      <w:r w:rsidRPr="00D20D27">
        <w:rPr>
          <w:rFonts w:ascii="Helvetica" w:hAnsi="Helvetica"/>
        </w:rPr>
        <w:t xml:space="preserve">Non-profits are ineligible to apply. </w:t>
      </w:r>
      <w:r w:rsidR="00F07D5E" w:rsidRPr="001B56CE">
        <w:rPr>
          <w:rFonts w:ascii="Helvetica" w:hAnsi="Helvetica" w:cs="Helvetica"/>
        </w:rPr>
        <w:t>This program is</w:t>
      </w:r>
      <w:r w:rsidR="00F07D5E">
        <w:rPr>
          <w:rFonts w:ascii="Helvetica" w:hAnsi="Helvetica" w:cs="Helvetica"/>
        </w:rPr>
        <w:t xml:space="preserve"> not</w:t>
      </w:r>
      <w:r w:rsidR="00F07D5E" w:rsidRPr="001B56CE">
        <w:rPr>
          <w:rFonts w:ascii="Helvetica" w:hAnsi="Helvetica" w:cs="Helvetica"/>
        </w:rPr>
        <w:t xml:space="preserve"> intended for tribal member-owned small businesses or for economic development activities not related to tourism. However, tourism-related tribal member owned small business projects may be eligible under the Indian Equity Fund</w:t>
      </w:r>
      <w:r w:rsidR="00F07D5E">
        <w:rPr>
          <w:rFonts w:ascii="Helvetica" w:hAnsi="Helvetica" w:cs="Helvetica"/>
        </w:rPr>
        <w:t xml:space="preserve"> (IEF) and IEF Tribal Tourism</w:t>
      </w:r>
      <w:r w:rsidR="00F07D5E" w:rsidRPr="001B56CE">
        <w:rPr>
          <w:rFonts w:ascii="Helvetica" w:hAnsi="Helvetica" w:cs="Helvetica"/>
        </w:rPr>
        <w:t xml:space="preserve"> Small Business Grant Program</w:t>
      </w:r>
      <w:r w:rsidR="00F07D5E">
        <w:rPr>
          <w:rFonts w:ascii="Helvetica" w:hAnsi="Helvetica" w:cs="Helvetica"/>
        </w:rPr>
        <w:t>s administered by Commerce</w:t>
      </w:r>
      <w:r w:rsidR="00F07D5E" w:rsidRPr="001B56CE">
        <w:rPr>
          <w:rFonts w:ascii="Helvetica" w:hAnsi="Helvetica" w:cs="Helvetica"/>
        </w:rPr>
        <w:t>.</w:t>
      </w:r>
      <w:r w:rsidRPr="00D20D27">
        <w:rPr>
          <w:rFonts w:ascii="Helvetica" w:hAnsi="Helvetica"/>
        </w:rPr>
        <w:t xml:space="preserve">  </w:t>
      </w:r>
    </w:p>
    <w:p w14:paraId="0B8C9554" w14:textId="77777777" w:rsidR="00D20D27" w:rsidRPr="00F94809" w:rsidRDefault="00D20D27" w:rsidP="00D368C2">
      <w:pPr>
        <w:pStyle w:val="Subtitle1"/>
      </w:pPr>
      <w:bookmarkStart w:id="5" w:name="_Toc43116716"/>
      <w:r w:rsidRPr="00F94809">
        <w:t>D. Funding Availability</w:t>
      </w:r>
      <w:bookmarkEnd w:id="5"/>
    </w:p>
    <w:p w14:paraId="5C4941B6" w14:textId="27B08328" w:rsidR="00F07D5E" w:rsidRPr="001B56CE" w:rsidRDefault="00F07D5E" w:rsidP="00F07D5E">
      <w:pPr>
        <w:spacing w:line="360" w:lineRule="auto"/>
        <w:rPr>
          <w:rFonts w:ascii="Helvetica" w:hAnsi="Helvetica" w:cs="Helvetica"/>
        </w:rPr>
      </w:pPr>
      <w:r w:rsidRPr="001B56CE">
        <w:rPr>
          <w:rFonts w:ascii="Helvetica" w:hAnsi="Helvetica" w:cs="Helvetica"/>
        </w:rPr>
        <w:t>Applications will be accepted on an open cycle basis from October 1, 202</w:t>
      </w:r>
      <w:r>
        <w:rPr>
          <w:rFonts w:ascii="Helvetica" w:hAnsi="Helvetica" w:cs="Helvetica"/>
        </w:rPr>
        <w:t>4</w:t>
      </w:r>
      <w:r w:rsidRPr="001B56CE">
        <w:rPr>
          <w:rFonts w:ascii="Helvetica" w:hAnsi="Helvetica" w:cs="Helvetica"/>
        </w:rPr>
        <w:t xml:space="preserve"> t</w:t>
      </w:r>
      <w:r>
        <w:rPr>
          <w:rFonts w:ascii="Helvetica" w:hAnsi="Helvetica" w:cs="Helvetica"/>
        </w:rPr>
        <w:t>hrough</w:t>
      </w:r>
      <w:r w:rsidRPr="001B56CE">
        <w:rPr>
          <w:rFonts w:ascii="Helvetica" w:hAnsi="Helvetica" w:cs="Helvetica"/>
        </w:rPr>
        <w:t xml:space="preserve"> November 30, 202</w:t>
      </w:r>
      <w:r>
        <w:rPr>
          <w:rFonts w:ascii="Helvetica" w:hAnsi="Helvetica" w:cs="Helvetica"/>
        </w:rPr>
        <w:t>4</w:t>
      </w:r>
      <w:r w:rsidRPr="001B56CE">
        <w:rPr>
          <w:rFonts w:ascii="Helvetica" w:hAnsi="Helvetica" w:cs="Helvetica"/>
        </w:rPr>
        <w:t xml:space="preserve">. </w:t>
      </w:r>
      <w:r>
        <w:rPr>
          <w:rFonts w:ascii="Helvetica" w:hAnsi="Helvetica" w:cs="Helvetica"/>
        </w:rPr>
        <w:t>Please visit</w:t>
      </w:r>
      <w:r w:rsidRPr="001B56CE">
        <w:rPr>
          <w:rFonts w:ascii="Helvetica" w:hAnsi="Helvetica" w:cs="Helvetica"/>
        </w:rPr>
        <w:t xml:space="preserve"> the ServiceNow Grant and Loans application platform for more specific deadline details: </w:t>
      </w:r>
      <w:hyperlink r:id="rId18" w:history="1">
        <w:r w:rsidRPr="001B56CE">
          <w:rPr>
            <w:rStyle w:val="Hyperlink"/>
            <w:rFonts w:ascii="Helvetica" w:hAnsi="Helvetica" w:cs="Helvetica"/>
          </w:rPr>
          <w:t>https://montana.servicenowservices.com/mtgl</w:t>
        </w:r>
      </w:hyperlink>
    </w:p>
    <w:p w14:paraId="3BD97597" w14:textId="4B96A099" w:rsidR="00D20D27" w:rsidRPr="00F07D5E" w:rsidRDefault="00F07D5E" w:rsidP="00F07D5E">
      <w:pPr>
        <w:spacing w:line="360" w:lineRule="auto"/>
        <w:rPr>
          <w:rFonts w:ascii="Helvetica" w:hAnsi="Helvetica" w:cs="Helvetica"/>
        </w:rPr>
      </w:pPr>
      <w:r w:rsidRPr="001B56CE">
        <w:rPr>
          <w:rFonts w:ascii="Helvetica" w:hAnsi="Helvetica" w:cs="Helvetica"/>
        </w:rPr>
        <w:t xml:space="preserve">The total budget for the grant program is </w:t>
      </w:r>
      <w:r>
        <w:rPr>
          <w:rFonts w:ascii="Helvetica" w:hAnsi="Helvetica" w:cs="Helvetica"/>
        </w:rPr>
        <w:t xml:space="preserve">approximately </w:t>
      </w:r>
      <w:r w:rsidRPr="001B56CE">
        <w:rPr>
          <w:rFonts w:ascii="Helvetica" w:hAnsi="Helvetica" w:cs="Helvetica"/>
        </w:rPr>
        <w:t xml:space="preserve">$120,000. Applicants may request a maximum of $50,000; however, actual grant awards may be less than requested. For this </w:t>
      </w:r>
      <w:r w:rsidRPr="001B56CE">
        <w:rPr>
          <w:rFonts w:ascii="Helvetica" w:hAnsi="Helvetica" w:cs="Helvetica"/>
        </w:rPr>
        <w:lastRenderedPageBreak/>
        <w:t xml:space="preserve">reason, </w:t>
      </w:r>
      <w:r>
        <w:rPr>
          <w:rFonts w:ascii="Helvetica" w:hAnsi="Helvetica" w:cs="Helvetica"/>
        </w:rPr>
        <w:t>the Program</w:t>
      </w:r>
      <w:r w:rsidRPr="001B56CE">
        <w:rPr>
          <w:rFonts w:ascii="Helvetica" w:hAnsi="Helvetica" w:cs="Helvetica"/>
        </w:rPr>
        <w:t xml:space="preserve"> encourages applicants to consider contingency funding sources when preparing their project budgets. Actual grants will depend on the number of applications received and the discretion of the Review Committee.</w:t>
      </w:r>
    </w:p>
    <w:p w14:paraId="2080FE2B" w14:textId="508155A3" w:rsidR="00D20D27" w:rsidRPr="00F94809" w:rsidRDefault="00D20D27" w:rsidP="00D368C2">
      <w:pPr>
        <w:pStyle w:val="Subtitle1"/>
      </w:pPr>
      <w:bookmarkStart w:id="6" w:name="_Toc43116717"/>
      <w:r w:rsidRPr="00F94809">
        <w:t xml:space="preserve">E. Eligible </w:t>
      </w:r>
      <w:r w:rsidR="00EA4E6B">
        <w:t>T</w:t>
      </w:r>
      <w:r w:rsidR="00C54050">
        <w:t xml:space="preserve">ribal Tourism </w:t>
      </w:r>
      <w:bookmarkEnd w:id="6"/>
      <w:r w:rsidR="00C54050">
        <w:t>Projects</w:t>
      </w:r>
    </w:p>
    <w:p w14:paraId="35267F1B" w14:textId="16332E3D" w:rsidR="00F07D5E" w:rsidRPr="001B56CE" w:rsidRDefault="00F07D5E" w:rsidP="00F07D5E">
      <w:pPr>
        <w:pStyle w:val="BulletedListOption2"/>
        <w:numPr>
          <w:ilvl w:val="0"/>
          <w:numId w:val="0"/>
        </w:numPr>
      </w:pPr>
      <w:r w:rsidRPr="001B56CE">
        <w:t>Applicants may choose from one of two eligible “shovel-ready” long-lasting project categories</w:t>
      </w:r>
      <w:r w:rsidR="00451AA5">
        <w:t>. Examples are, but not limited to</w:t>
      </w:r>
      <w:r w:rsidRPr="001B56CE">
        <w:t>:</w:t>
      </w:r>
    </w:p>
    <w:p w14:paraId="04EF2B2E" w14:textId="1FBFD12A" w:rsidR="00451AA5" w:rsidRPr="00451AA5" w:rsidRDefault="00451AA5" w:rsidP="00451AA5">
      <w:pPr>
        <w:spacing w:before="240" w:line="360" w:lineRule="auto"/>
        <w:rPr>
          <w:rFonts w:ascii="Helvetica" w:hAnsi="Helvetica" w:cs="Helvetica"/>
          <w:b/>
        </w:rPr>
      </w:pPr>
      <w:bookmarkStart w:id="7" w:name="_Hlk174698063"/>
      <w:r>
        <w:rPr>
          <w:rFonts w:ascii="Helvetica" w:hAnsi="Helvetica" w:cs="Helvetica"/>
          <w:b/>
        </w:rPr>
        <w:t xml:space="preserve">1. </w:t>
      </w:r>
      <w:r w:rsidRPr="00451AA5">
        <w:rPr>
          <w:rFonts w:ascii="Helvetica" w:hAnsi="Helvetica" w:cs="Helvetica"/>
          <w:b/>
        </w:rPr>
        <w:t>Destination development and infrastructure upgrades</w:t>
      </w:r>
      <w:bookmarkEnd w:id="7"/>
    </w:p>
    <w:p w14:paraId="66582B32" w14:textId="77777777" w:rsidR="00451AA5" w:rsidRPr="001B56CE" w:rsidRDefault="00451AA5" w:rsidP="00451AA5">
      <w:pPr>
        <w:pStyle w:val="BulletedListOption1"/>
      </w:pPr>
      <w:r w:rsidRPr="001B56CE">
        <w:t>Establishing new or improving existing campgrounds, expanding rental features like Tipi rentals, small cabins, and/or RV Parks with upgraded amenities like electrical hook ups, potable water, grey water disposal, restroom facilities, showers, picnic pavilions, fire rings, tent pads, camp host residence, facilities maintenance equipment and/or vehicles, gift shop or visitors center with point-of-sale system for purchases</w:t>
      </w:r>
    </w:p>
    <w:p w14:paraId="5F7E12CD" w14:textId="77777777" w:rsidR="00451AA5" w:rsidRPr="001B56CE" w:rsidRDefault="00451AA5" w:rsidP="00451AA5">
      <w:pPr>
        <w:pStyle w:val="BulletedListOption1"/>
      </w:pPr>
      <w:r w:rsidRPr="001B56CE">
        <w:t>Historical markers with areas for travelers to stop and rest with shade and/or use the restroom at a vault toilet or access potable water</w:t>
      </w:r>
    </w:p>
    <w:p w14:paraId="02A4230F" w14:textId="77777777" w:rsidR="00451AA5" w:rsidRPr="001B56CE" w:rsidRDefault="00451AA5" w:rsidP="00451AA5">
      <w:pPr>
        <w:pStyle w:val="BulletedListOption1"/>
      </w:pPr>
      <w:r w:rsidRPr="001B56CE">
        <w:t>Interpretive trails with informational kiosks on flora, fauna, or historical significance</w:t>
      </w:r>
    </w:p>
    <w:p w14:paraId="6DE1AF18" w14:textId="77777777" w:rsidR="00451AA5" w:rsidRPr="001B56CE" w:rsidRDefault="00451AA5" w:rsidP="00451AA5">
      <w:pPr>
        <w:pStyle w:val="BulletedListOption1"/>
      </w:pPr>
      <w:r w:rsidRPr="001B56CE">
        <w:t>Agritourism offerings (Certified guided fishing, hiking, hunting, horseback riding, Bison Range tours, stargazing, bird watching, bicycle tours, boat tours)</w:t>
      </w:r>
    </w:p>
    <w:p w14:paraId="060711DA" w14:textId="77777777" w:rsidR="00451AA5" w:rsidRPr="001B56CE" w:rsidRDefault="00451AA5" w:rsidP="00451AA5">
      <w:pPr>
        <w:pStyle w:val="BulletedListOption1"/>
        <w:rPr>
          <w:b/>
        </w:rPr>
      </w:pPr>
      <w:r w:rsidRPr="001B56CE">
        <w:t>Improved ADA accessibility at existing locations</w:t>
      </w:r>
    </w:p>
    <w:p w14:paraId="5BDF14FF" w14:textId="5C17C38A" w:rsidR="00451AA5" w:rsidRPr="00451AA5" w:rsidRDefault="00451AA5" w:rsidP="00451AA5">
      <w:pPr>
        <w:spacing w:before="240" w:line="360" w:lineRule="auto"/>
        <w:rPr>
          <w:rFonts w:ascii="Helvetica" w:hAnsi="Helvetica" w:cs="Helvetica"/>
          <w:b/>
        </w:rPr>
      </w:pPr>
      <w:bookmarkStart w:id="8" w:name="_Toc43116718"/>
      <w:r>
        <w:rPr>
          <w:rFonts w:ascii="Helvetica" w:hAnsi="Helvetica" w:cs="Helvetica"/>
          <w:b/>
        </w:rPr>
        <w:t xml:space="preserve">2. </w:t>
      </w:r>
      <w:r w:rsidRPr="00451AA5">
        <w:rPr>
          <w:rFonts w:ascii="Helvetica" w:hAnsi="Helvetica" w:cs="Helvetica"/>
          <w:b/>
        </w:rPr>
        <w:t>Product development and technology systems</w:t>
      </w:r>
    </w:p>
    <w:p w14:paraId="527ABAEB" w14:textId="77777777" w:rsidR="00451AA5" w:rsidRPr="001B56CE" w:rsidRDefault="00451AA5" w:rsidP="00451AA5">
      <w:pPr>
        <w:pStyle w:val="BulletedListOption1"/>
      </w:pPr>
      <w:r w:rsidRPr="001B56CE">
        <w:t>Certified guide curriculum and course certification program offered at a Tribally owned college or within the Tribe’s Historic Preservation Department</w:t>
      </w:r>
    </w:p>
    <w:p w14:paraId="4961B112" w14:textId="0F16A2A7" w:rsidR="00451AA5" w:rsidRPr="001B56CE" w:rsidRDefault="00451AA5" w:rsidP="00451AA5">
      <w:pPr>
        <w:pStyle w:val="BulletedListOption1"/>
        <w:rPr>
          <w:b/>
        </w:rPr>
      </w:pPr>
      <w:r w:rsidRPr="001B56CE">
        <w:t xml:space="preserve">Tribal Tourism Website where visitors can; explore offerings, frequently asked questions section, map of locations, promote events like </w:t>
      </w:r>
      <w:r w:rsidR="00C54050">
        <w:t>p</w:t>
      </w:r>
      <w:r w:rsidRPr="001B56CE">
        <w:t>ow</w:t>
      </w:r>
      <w:r w:rsidR="00C54050">
        <w:t xml:space="preserve"> </w:t>
      </w:r>
      <w:r w:rsidRPr="001B56CE">
        <w:t>wows and Indian Relay Races, post travel alerts, booking system for tours or campground reservations, and make electronic payments</w:t>
      </w:r>
    </w:p>
    <w:p w14:paraId="2348383D" w14:textId="77777777" w:rsidR="00D20D27" w:rsidRPr="00F94809" w:rsidRDefault="00D20D27" w:rsidP="00D368C2">
      <w:pPr>
        <w:pStyle w:val="Subtitle1"/>
      </w:pPr>
      <w:r w:rsidRPr="00F94809">
        <w:lastRenderedPageBreak/>
        <w:t>F. Ineligible Activities</w:t>
      </w:r>
      <w:bookmarkEnd w:id="8"/>
    </w:p>
    <w:p w14:paraId="00040F9F" w14:textId="77777777" w:rsidR="00D20D27" w:rsidRPr="00D20D27" w:rsidRDefault="00D20D27" w:rsidP="00D20D27">
      <w:pPr>
        <w:spacing w:after="240" w:line="360" w:lineRule="auto"/>
        <w:rPr>
          <w:rFonts w:ascii="Helvetica" w:hAnsi="Helvetica"/>
        </w:rPr>
      </w:pPr>
      <w:r w:rsidRPr="00D20D27">
        <w:rPr>
          <w:rFonts w:ascii="Helvetica" w:hAnsi="Helvetica"/>
        </w:rPr>
        <w:t>Examples of activities that will not be funded:</w:t>
      </w:r>
    </w:p>
    <w:p w14:paraId="36D7E7E2" w14:textId="4A1BA08E" w:rsidR="00D20D27" w:rsidRPr="00F94809" w:rsidRDefault="00D20D27" w:rsidP="00D368C2">
      <w:pPr>
        <w:pStyle w:val="BulletedListOption1"/>
      </w:pPr>
      <w:r w:rsidRPr="00F94809">
        <w:t xml:space="preserve">Reimbursement for activities completed prior to </w:t>
      </w:r>
      <w:r w:rsidR="00C54050">
        <w:t>award contract execution</w:t>
      </w:r>
      <w:r w:rsidRPr="00F94809">
        <w:t>.</w:t>
      </w:r>
    </w:p>
    <w:p w14:paraId="13E78785" w14:textId="4CA9C2E1" w:rsidR="00D20D27" w:rsidRPr="00F94809" w:rsidRDefault="00D20D27" w:rsidP="00D368C2">
      <w:pPr>
        <w:pStyle w:val="BulletedListOption1"/>
      </w:pPr>
      <w:r w:rsidRPr="00F94809">
        <w:t xml:space="preserve">Reimbursement for activities not related to </w:t>
      </w:r>
      <w:r w:rsidR="00C54050">
        <w:t>contract scope of work</w:t>
      </w:r>
      <w:r w:rsidRPr="00F94809">
        <w:t>.</w:t>
      </w:r>
    </w:p>
    <w:p w14:paraId="4169DD98" w14:textId="77777777" w:rsidR="00EA4E6B" w:rsidRDefault="00D20D27" w:rsidP="00D368C2">
      <w:pPr>
        <w:pStyle w:val="BulletedListOption1"/>
      </w:pPr>
      <w:r w:rsidRPr="00F94809">
        <w:t>Duplicative reimbursement for activities receiving funding for the same services, equipment, or improvements through any other local, state, or federal grant or funding program, except as necessary to fully fund the project.</w:t>
      </w:r>
      <w:r w:rsidR="00EA4E6B">
        <w:t xml:space="preserve"> </w:t>
      </w:r>
    </w:p>
    <w:p w14:paraId="1A36CD31" w14:textId="41C81B0C" w:rsidR="00D20D27" w:rsidRDefault="00A0506C" w:rsidP="00D368C2">
      <w:pPr>
        <w:pStyle w:val="BulletedListOption1"/>
      </w:pPr>
      <w:r>
        <w:t>Wages, m</w:t>
      </w:r>
      <w:r w:rsidR="00D20D27" w:rsidRPr="00F94809">
        <w:t xml:space="preserve">eals, </w:t>
      </w:r>
      <w:r>
        <w:t xml:space="preserve">transportation, </w:t>
      </w:r>
      <w:r w:rsidR="00D20D27" w:rsidRPr="00F94809">
        <w:t>lodging, and mileage reimbursements.</w:t>
      </w:r>
    </w:p>
    <w:p w14:paraId="337875CD" w14:textId="71495D1C" w:rsidR="00E92761" w:rsidRDefault="00E92761" w:rsidP="00D368C2">
      <w:pPr>
        <w:pStyle w:val="BulletedListOption1"/>
      </w:pPr>
      <w:r>
        <w:t>Land and livestock purchases.</w:t>
      </w:r>
    </w:p>
    <w:p w14:paraId="436A8DDE" w14:textId="77777777" w:rsidR="00D20D27" w:rsidRPr="003D5B1A" w:rsidRDefault="00D20D27" w:rsidP="00D368C2">
      <w:pPr>
        <w:pStyle w:val="Subtitle1"/>
        <w:rPr>
          <w:rStyle w:val="Heading2Char"/>
          <w:rFonts w:eastAsia="Calibri"/>
        </w:rPr>
      </w:pPr>
      <w:bookmarkStart w:id="9" w:name="_Toc43116719"/>
      <w:r w:rsidRPr="00D368C2">
        <w:rPr>
          <w:rFonts w:eastAsia="Calibri"/>
        </w:rPr>
        <w:t>G</w:t>
      </w:r>
      <w:r w:rsidRPr="003D5B1A">
        <w:rPr>
          <w:rStyle w:val="Heading2Char"/>
          <w:rFonts w:eastAsia="Calibri"/>
          <w:color w:val="296DAA" w:themeColor="text2" w:themeShade="BF"/>
        </w:rPr>
        <w:t xml:space="preserve">. </w:t>
      </w:r>
      <w:r w:rsidRPr="00D368C2">
        <w:rPr>
          <w:rStyle w:val="Heading2Char"/>
          <w:rFonts w:eastAsia="Calibri"/>
          <w:b/>
          <w:bCs/>
        </w:rPr>
        <w:t>Match</w:t>
      </w:r>
      <w:r w:rsidRPr="003D5B1A">
        <w:rPr>
          <w:rStyle w:val="Heading2Char"/>
          <w:rFonts w:eastAsia="Calibri"/>
          <w:color w:val="296DAA" w:themeColor="text2" w:themeShade="BF"/>
        </w:rPr>
        <w:t xml:space="preserve"> </w:t>
      </w:r>
      <w:r w:rsidRPr="00D368C2">
        <w:rPr>
          <w:rStyle w:val="Heading2Char"/>
          <w:rFonts w:eastAsia="Calibri"/>
          <w:b/>
          <w:bCs/>
        </w:rPr>
        <w:t>Requirement</w:t>
      </w:r>
      <w:bookmarkEnd w:id="9"/>
    </w:p>
    <w:p w14:paraId="21C0E697" w14:textId="54E528FC" w:rsidR="00A0506C" w:rsidRPr="001B56CE" w:rsidRDefault="00A0506C" w:rsidP="00A0506C">
      <w:pPr>
        <w:spacing w:after="240" w:line="360" w:lineRule="auto"/>
        <w:rPr>
          <w:rFonts w:ascii="Helvetica" w:hAnsi="Helvetica" w:cs="Helvetica"/>
        </w:rPr>
      </w:pPr>
      <w:bookmarkStart w:id="10" w:name="_Toc43116720"/>
      <w:r w:rsidRPr="001B56CE">
        <w:rPr>
          <w:rFonts w:ascii="Helvetica" w:hAnsi="Helvetica" w:cs="Helvetica"/>
        </w:rPr>
        <w:t xml:space="preserve">Qualified applicants must demonstrate </w:t>
      </w:r>
      <w:r w:rsidR="00D4309F" w:rsidRPr="001B56CE">
        <w:rPr>
          <w:rFonts w:ascii="Helvetica" w:hAnsi="Helvetica" w:cs="Helvetica"/>
        </w:rPr>
        <w:t>a combination</w:t>
      </w:r>
      <w:r w:rsidRPr="001B56CE">
        <w:rPr>
          <w:rFonts w:ascii="Helvetica" w:hAnsi="Helvetica" w:cs="Helvetica"/>
        </w:rPr>
        <w:t xml:space="preserve"> of </w:t>
      </w:r>
      <w:r w:rsidR="00383A5B" w:rsidRPr="001B56CE">
        <w:rPr>
          <w:rFonts w:ascii="Helvetica" w:hAnsi="Helvetica" w:cs="Helvetica"/>
        </w:rPr>
        <w:t>cash</w:t>
      </w:r>
      <w:r w:rsidRPr="001B56CE">
        <w:rPr>
          <w:rFonts w:ascii="Helvetica" w:hAnsi="Helvetica" w:cs="Helvetica"/>
        </w:rPr>
        <w:t>, equipment</w:t>
      </w:r>
      <w:r w:rsidR="00D4309F">
        <w:rPr>
          <w:rFonts w:ascii="Helvetica" w:hAnsi="Helvetica" w:cs="Helvetica"/>
        </w:rPr>
        <w:t>,</w:t>
      </w:r>
      <w:r w:rsidRPr="001B56CE">
        <w:rPr>
          <w:rFonts w:ascii="Helvetica" w:hAnsi="Helvetica" w:cs="Helvetica"/>
        </w:rPr>
        <w:t xml:space="preserve"> and in-kind match of actual and committed money invested in the proposed project. The match requirement is a minimum of 50% of the award total, $1 applicant to $2 award. Reasonable in-kind services, in-kind labor, and/or volunteer hours and committed cash are eligible for the match requirement, however, cash match must be no less than 50% of the match required. For example: an applicant requesting </w:t>
      </w:r>
      <w:r w:rsidR="00383A5B" w:rsidRPr="001B56CE">
        <w:rPr>
          <w:rFonts w:ascii="Helvetica" w:hAnsi="Helvetica" w:cs="Helvetica"/>
        </w:rPr>
        <w:t>a $6,000</w:t>
      </w:r>
      <w:r w:rsidRPr="001B56CE">
        <w:rPr>
          <w:rFonts w:ascii="Helvetica" w:hAnsi="Helvetica" w:cs="Helvetica"/>
        </w:rPr>
        <w:t xml:space="preserve"> grant award must demonstrate they have $3,000 matching; where at least $1,500 is a cash match, and $1,500 in-kind and/or equipment committed to the completion of the project as match.</w:t>
      </w:r>
    </w:p>
    <w:p w14:paraId="5F4662F0" w14:textId="77777777" w:rsidR="00D20D27" w:rsidRPr="00D368C2" w:rsidRDefault="00D20D27" w:rsidP="00D368C2">
      <w:pPr>
        <w:pStyle w:val="Subtitle1"/>
        <w:rPr>
          <w:rStyle w:val="Heading2Char"/>
          <w:b/>
          <w:bCs/>
        </w:rPr>
      </w:pPr>
      <w:r w:rsidRPr="00D368C2">
        <w:rPr>
          <w:rStyle w:val="Heading2Char"/>
          <w:b/>
          <w:bCs/>
        </w:rPr>
        <w:t>H. How to Apply</w:t>
      </w:r>
      <w:bookmarkEnd w:id="10"/>
    </w:p>
    <w:p w14:paraId="02B2D831" w14:textId="42D821D3" w:rsidR="00BD000E" w:rsidRPr="001B56CE" w:rsidRDefault="00BD000E" w:rsidP="00BD000E">
      <w:pPr>
        <w:spacing w:line="360" w:lineRule="auto"/>
        <w:rPr>
          <w:rFonts w:ascii="Helvetica" w:hAnsi="Helvetica" w:cs="Helvetica"/>
        </w:rPr>
      </w:pPr>
      <w:r w:rsidRPr="001B56CE">
        <w:rPr>
          <w:rFonts w:ascii="Helvetica" w:hAnsi="Helvetica" w:cs="Helvetica"/>
        </w:rPr>
        <w:t>Applications must be completed online through the ServiceNow Grants and Loans</w:t>
      </w:r>
      <w:r w:rsidR="0058377D">
        <w:rPr>
          <w:rFonts w:ascii="Helvetica" w:hAnsi="Helvetica" w:cs="Helvetica"/>
        </w:rPr>
        <w:t xml:space="preserve">. </w:t>
      </w:r>
      <w:r w:rsidRPr="001B56CE">
        <w:rPr>
          <w:rFonts w:ascii="Helvetica" w:hAnsi="Helvetica" w:cs="Helvetica"/>
        </w:rPr>
        <w:t>First time applicants will be required to create a free Okta account profile which requires a valid email account.</w:t>
      </w:r>
      <w:r>
        <w:rPr>
          <w:rFonts w:ascii="Helvetica" w:hAnsi="Helvetica" w:cs="Helvetica"/>
        </w:rPr>
        <w:t xml:space="preserve"> </w:t>
      </w:r>
    </w:p>
    <w:p w14:paraId="6D2D3F82" w14:textId="77777777" w:rsidR="00BD000E" w:rsidRDefault="00BD000E" w:rsidP="00BD000E">
      <w:pPr>
        <w:spacing w:line="360" w:lineRule="auto"/>
        <w:rPr>
          <w:rFonts w:ascii="Helvetica" w:hAnsi="Helvetica" w:cs="Helvetica"/>
        </w:rPr>
      </w:pPr>
    </w:p>
    <w:p w14:paraId="38C2E50A" w14:textId="77CEA9A4" w:rsidR="00BD000E" w:rsidRPr="001B56CE" w:rsidRDefault="00BD000E" w:rsidP="00BD000E">
      <w:pPr>
        <w:spacing w:line="360" w:lineRule="auto"/>
        <w:rPr>
          <w:rFonts w:ascii="Helvetica" w:hAnsi="Helvetica" w:cs="Helvetica"/>
        </w:rPr>
      </w:pPr>
      <w:r w:rsidRPr="001B56CE">
        <w:rPr>
          <w:rFonts w:ascii="Helvetica" w:hAnsi="Helvetica" w:cs="Helvetica"/>
        </w:rPr>
        <w:t xml:space="preserve">Applications considered incomplete or ineligible can be re-opened for editing and negotiated from the Program back to the applicant through ServiceNow. Applicants are encouraged to </w:t>
      </w:r>
      <w:r w:rsidRPr="001B56CE">
        <w:rPr>
          <w:rFonts w:ascii="Helvetica" w:hAnsi="Helvetica" w:cs="Helvetica"/>
        </w:rPr>
        <w:lastRenderedPageBreak/>
        <w:t>apply early so that they can make any necessary adjustments or changes before the deadline to make their application competitive. Receipt of an application does not imply a commitment for funding from the Montana Department of Commerce (MDOC). Applications will be reviewed for eligibility and suitability with state and program requirements.</w:t>
      </w:r>
      <w:r>
        <w:rPr>
          <w:rFonts w:ascii="Helvetica" w:hAnsi="Helvetica" w:cs="Helvetica"/>
        </w:rPr>
        <w:t xml:space="preserve"> </w:t>
      </w:r>
      <w:r w:rsidRPr="001B56CE">
        <w:rPr>
          <w:rFonts w:ascii="Helvetica" w:hAnsi="Helvetica" w:cs="Helvetica"/>
        </w:rPr>
        <w:t>Applications will be reviewed by a Review Committee.</w:t>
      </w:r>
    </w:p>
    <w:p w14:paraId="78DE5031" w14:textId="77777777" w:rsidR="00D20D27" w:rsidRPr="00D368C2" w:rsidRDefault="00D20D27" w:rsidP="00D368C2">
      <w:pPr>
        <w:pStyle w:val="Subtitle1"/>
        <w:rPr>
          <w:rStyle w:val="Heading2Char"/>
          <w:b/>
          <w:bCs/>
        </w:rPr>
      </w:pPr>
      <w:bookmarkStart w:id="11" w:name="_Toc43116721"/>
      <w:r w:rsidRPr="00D368C2">
        <w:rPr>
          <w:rStyle w:val="Heading2Char"/>
          <w:b/>
          <w:bCs/>
        </w:rPr>
        <w:t>I. Application Review Process</w:t>
      </w:r>
      <w:bookmarkEnd w:id="11"/>
    </w:p>
    <w:p w14:paraId="03B771E6" w14:textId="79917010" w:rsidR="00D20D27" w:rsidRPr="00F94809" w:rsidRDefault="00D20D27" w:rsidP="00B078B7">
      <w:pPr>
        <w:pStyle w:val="BulletedListOption2"/>
        <w:numPr>
          <w:ilvl w:val="0"/>
          <w:numId w:val="16"/>
        </w:numPr>
      </w:pPr>
      <w:r w:rsidRPr="00B078B7">
        <w:rPr>
          <w:b/>
        </w:rPr>
        <w:t xml:space="preserve">RECEIPT OF APPLICATION- </w:t>
      </w:r>
      <w:r w:rsidRPr="00F94809">
        <w:t xml:space="preserve">Once submitted each application is assessed for completeness and clarity by the Program. </w:t>
      </w:r>
      <w:r>
        <w:t>The Program may contact the applicant to request additional information during the review process to aid in the evaluation process.</w:t>
      </w:r>
      <w:r w:rsidR="00BD000E">
        <w:t xml:space="preserve"> </w:t>
      </w:r>
      <w:r w:rsidRPr="00F94809">
        <w:t xml:space="preserve">The Program coordinates the application review and ranking timeline at the </w:t>
      </w:r>
      <w:r>
        <w:t>Division level of the Department</w:t>
      </w:r>
      <w:r w:rsidRPr="00F94809">
        <w:t xml:space="preserve">. </w:t>
      </w:r>
    </w:p>
    <w:p w14:paraId="2F992F0A" w14:textId="35EA3C1E" w:rsidR="00D20D27" w:rsidRDefault="00D20D27" w:rsidP="00B078B7">
      <w:pPr>
        <w:pStyle w:val="BulletedListOption2"/>
      </w:pPr>
      <w:r w:rsidRPr="00F94809">
        <w:rPr>
          <w:b/>
        </w:rPr>
        <w:t>REVIEW –</w:t>
      </w:r>
      <w:r w:rsidRPr="00F94809">
        <w:t xml:space="preserve"> The Review Committee makes funding recommendations to </w:t>
      </w:r>
      <w:r w:rsidR="00E92761">
        <w:t xml:space="preserve">the </w:t>
      </w:r>
      <w:r w:rsidRPr="00F94809">
        <w:t>Commer</w:t>
      </w:r>
      <w:r w:rsidR="00E92761">
        <w:t>ce</w:t>
      </w:r>
      <w:r w:rsidRPr="00F94809">
        <w:t xml:space="preserve"> Director, who makes </w:t>
      </w:r>
      <w:r w:rsidR="00E92761">
        <w:t>the award</w:t>
      </w:r>
      <w:r w:rsidRPr="00F94809">
        <w:t xml:space="preserve"> decision</w:t>
      </w:r>
      <w:r w:rsidR="00E92761">
        <w:t xml:space="preserve">. Awards are finalized </w:t>
      </w:r>
      <w:r w:rsidRPr="00F94809">
        <w:t>by the Governor</w:t>
      </w:r>
      <w:r w:rsidR="00E92761">
        <w:t>, whose office issues award letters</w:t>
      </w:r>
      <w:r w:rsidRPr="00F94809">
        <w:t>.</w:t>
      </w:r>
    </w:p>
    <w:p w14:paraId="22AE6C19" w14:textId="77777777" w:rsidR="00D20D27" w:rsidRPr="00F94809" w:rsidRDefault="00D20D27" w:rsidP="00D368C2">
      <w:pPr>
        <w:pStyle w:val="Subtitle1"/>
      </w:pPr>
      <w:bookmarkStart w:id="12" w:name="_Toc43116722"/>
      <w:r w:rsidRPr="00F94809">
        <w:t>J. Application Review Criteria</w:t>
      </w:r>
      <w:bookmarkEnd w:id="12"/>
    </w:p>
    <w:p w14:paraId="4EB9587D" w14:textId="0203D5B2" w:rsidR="00BD000E" w:rsidRPr="001B56CE" w:rsidRDefault="00E92761" w:rsidP="00BD000E">
      <w:pPr>
        <w:spacing w:line="360" w:lineRule="auto"/>
        <w:rPr>
          <w:rFonts w:ascii="Helvetica" w:hAnsi="Helvetica" w:cs="Helvetica"/>
        </w:rPr>
      </w:pPr>
      <w:r>
        <w:rPr>
          <w:rFonts w:ascii="Helvetica" w:hAnsi="Helvetica" w:cs="Helvetica"/>
        </w:rPr>
        <w:t>T</w:t>
      </w:r>
      <w:r w:rsidR="00BD000E" w:rsidRPr="001B56CE">
        <w:rPr>
          <w:rFonts w:ascii="Helvetica" w:hAnsi="Helvetica" w:cs="Helvetica"/>
        </w:rPr>
        <w:t>his is a competitive grant</w:t>
      </w:r>
      <w:r>
        <w:rPr>
          <w:rFonts w:ascii="Helvetica" w:hAnsi="Helvetica" w:cs="Helvetica"/>
        </w:rPr>
        <w:t xml:space="preserve"> program.</w:t>
      </w:r>
      <w:r w:rsidR="00BD000E" w:rsidRPr="001B56CE">
        <w:rPr>
          <w:rFonts w:ascii="Helvetica" w:hAnsi="Helvetica" w:cs="Helvetica"/>
        </w:rPr>
        <w:t xml:space="preserve"> </w:t>
      </w:r>
      <w:r>
        <w:rPr>
          <w:rFonts w:ascii="Helvetica" w:hAnsi="Helvetica" w:cs="Helvetica"/>
        </w:rPr>
        <w:t>E</w:t>
      </w:r>
      <w:r w:rsidR="00BD000E" w:rsidRPr="001B56CE">
        <w:rPr>
          <w:rFonts w:ascii="Helvetica" w:hAnsi="Helvetica" w:cs="Helvetica"/>
        </w:rPr>
        <w:t xml:space="preserve">ach application </w:t>
      </w:r>
      <w:r>
        <w:rPr>
          <w:rFonts w:ascii="Helvetica" w:hAnsi="Helvetica" w:cs="Helvetica"/>
        </w:rPr>
        <w:t>is</w:t>
      </w:r>
      <w:r w:rsidR="00BD000E" w:rsidRPr="001B56CE">
        <w:rPr>
          <w:rFonts w:ascii="Helvetica" w:hAnsi="Helvetica" w:cs="Helvetica"/>
        </w:rPr>
        <w:t xml:space="preserve"> evaluated for its strengths and weaknesses compared to other applications. Examples of review criteria include:</w:t>
      </w:r>
    </w:p>
    <w:p w14:paraId="37848E86" w14:textId="58F84990" w:rsidR="00BD000E" w:rsidRPr="00BD000E" w:rsidRDefault="00BD000E" w:rsidP="00252753">
      <w:pPr>
        <w:pStyle w:val="BulletedListOption1"/>
      </w:pPr>
      <w:r w:rsidRPr="00BD000E">
        <w:t xml:space="preserve">How well does the applicant define the scope, budget, and objectives of the project? </w:t>
      </w:r>
    </w:p>
    <w:p w14:paraId="735C7FB8" w14:textId="23B74839" w:rsidR="00BD000E" w:rsidRPr="00BD000E" w:rsidRDefault="00BD000E" w:rsidP="00252753">
      <w:pPr>
        <w:pStyle w:val="BulletedListOption1"/>
      </w:pPr>
      <w:r w:rsidRPr="00BD000E">
        <w:t xml:space="preserve">What challenges must be mitigated to ensure the project’s success? </w:t>
      </w:r>
    </w:p>
    <w:p w14:paraId="3E9CBC44" w14:textId="05C9E984" w:rsidR="00BD000E" w:rsidRPr="00BD000E" w:rsidRDefault="00BD000E" w:rsidP="00252753">
      <w:pPr>
        <w:pStyle w:val="BulletedListOption1"/>
      </w:pPr>
      <w:r w:rsidRPr="00BD000E">
        <w:t xml:space="preserve">How will the project positively impact tourism for the tribal community? </w:t>
      </w:r>
    </w:p>
    <w:p w14:paraId="1DEF5173" w14:textId="07B3F11C" w:rsidR="00BD000E" w:rsidRPr="00BD000E" w:rsidRDefault="00BD000E" w:rsidP="00252753">
      <w:pPr>
        <w:pStyle w:val="BulletedListOption1"/>
      </w:pPr>
      <w:r w:rsidRPr="00BD000E">
        <w:t xml:space="preserve">How well does the project aligned with and support the tribe’s greater economic development plans? </w:t>
      </w:r>
    </w:p>
    <w:p w14:paraId="44DD0FB4" w14:textId="29E85E04" w:rsidR="00B078B7" w:rsidRPr="00E92761" w:rsidRDefault="00BD000E" w:rsidP="00252753">
      <w:pPr>
        <w:pStyle w:val="BulletedListOption1"/>
      </w:pPr>
      <w:r w:rsidRPr="00BD000E">
        <w:t xml:space="preserve">How will </w:t>
      </w:r>
      <w:r w:rsidR="00383A5B" w:rsidRPr="00BD000E">
        <w:t>the success</w:t>
      </w:r>
      <w:r w:rsidRPr="00BD000E">
        <w:t xml:space="preserve"> of the project be measured? </w:t>
      </w:r>
    </w:p>
    <w:p w14:paraId="4D60B3E5" w14:textId="77777777" w:rsidR="00E92761" w:rsidRPr="00E92761" w:rsidRDefault="00E92761" w:rsidP="00E92761">
      <w:pPr>
        <w:pStyle w:val="ListParagraph"/>
        <w:rPr>
          <w:bCs/>
        </w:rPr>
      </w:pPr>
    </w:p>
    <w:p w14:paraId="42C39EB8" w14:textId="77777777" w:rsidR="00790EDA" w:rsidRDefault="00790EDA" w:rsidP="00B078B7">
      <w:pPr>
        <w:pStyle w:val="Subtitle1"/>
      </w:pPr>
      <w:bookmarkStart w:id="13" w:name="_Toc43116724"/>
    </w:p>
    <w:p w14:paraId="6E24863A" w14:textId="768AB80C" w:rsidR="00D20D27" w:rsidRPr="00F94809" w:rsidRDefault="00FB70EB" w:rsidP="00B078B7">
      <w:pPr>
        <w:pStyle w:val="Subtitle1"/>
      </w:pPr>
      <w:r>
        <w:t>K</w:t>
      </w:r>
      <w:r w:rsidR="00D20D27" w:rsidRPr="00F94809">
        <w:t>. Grant Notification and Contract</w:t>
      </w:r>
      <w:bookmarkEnd w:id="13"/>
    </w:p>
    <w:p w14:paraId="0A3E5250" w14:textId="11B5B59F" w:rsidR="00D20D27" w:rsidRDefault="00D20D27" w:rsidP="00B078B7">
      <w:pPr>
        <w:spacing w:after="240" w:line="360" w:lineRule="auto"/>
        <w:rPr>
          <w:rFonts w:ascii="Helvetica" w:hAnsi="Helvetica"/>
        </w:rPr>
      </w:pPr>
      <w:r w:rsidRPr="00B078B7">
        <w:rPr>
          <w:rFonts w:ascii="Helvetica" w:hAnsi="Helvetica"/>
        </w:rPr>
        <w:t xml:space="preserve">Applications </w:t>
      </w:r>
      <w:r w:rsidR="00E92761">
        <w:rPr>
          <w:rFonts w:ascii="Helvetica" w:hAnsi="Helvetica"/>
        </w:rPr>
        <w:t xml:space="preserve">are </w:t>
      </w:r>
      <w:r w:rsidRPr="00B078B7">
        <w:rPr>
          <w:rFonts w:ascii="Helvetica" w:hAnsi="Helvetica"/>
        </w:rPr>
        <w:t xml:space="preserve">reviewed </w:t>
      </w:r>
      <w:r w:rsidR="000B667C">
        <w:rPr>
          <w:rFonts w:ascii="Helvetica" w:hAnsi="Helvetica"/>
        </w:rPr>
        <w:t>during the month of December 2024</w:t>
      </w:r>
      <w:r w:rsidR="00E92761">
        <w:rPr>
          <w:rFonts w:ascii="Helvetica" w:hAnsi="Helvetica"/>
        </w:rPr>
        <w:t>, with recommendations for awards beginning January 2025</w:t>
      </w:r>
      <w:r w:rsidRPr="00B078B7">
        <w:rPr>
          <w:rFonts w:ascii="Helvetica" w:hAnsi="Helvetica"/>
        </w:rPr>
        <w:t>. Th</w:t>
      </w:r>
      <w:r w:rsidR="00E92761">
        <w:rPr>
          <w:rFonts w:ascii="Helvetica" w:hAnsi="Helvetica"/>
        </w:rPr>
        <w:t xml:space="preserve">e review and award </w:t>
      </w:r>
      <w:r w:rsidRPr="00B078B7">
        <w:rPr>
          <w:rFonts w:ascii="Helvetica" w:hAnsi="Helvetica"/>
        </w:rPr>
        <w:t xml:space="preserve">process can take anywhere from 30 to </w:t>
      </w:r>
      <w:r w:rsidR="000B667C">
        <w:rPr>
          <w:rFonts w:ascii="Helvetica" w:hAnsi="Helvetica"/>
        </w:rPr>
        <w:t>90</w:t>
      </w:r>
      <w:r w:rsidRPr="00B078B7">
        <w:rPr>
          <w:rFonts w:ascii="Helvetica" w:hAnsi="Helvetica"/>
        </w:rPr>
        <w:t xml:space="preserve"> days. The Program aims to notify applicants of </w:t>
      </w:r>
      <w:r w:rsidR="00E92761">
        <w:rPr>
          <w:rFonts w:ascii="Helvetica" w:hAnsi="Helvetica"/>
        </w:rPr>
        <w:t>award</w:t>
      </w:r>
      <w:r w:rsidRPr="00B078B7">
        <w:rPr>
          <w:rFonts w:ascii="Helvetica" w:hAnsi="Helvetica"/>
        </w:rPr>
        <w:t xml:space="preserve"> decisions by the end of March</w:t>
      </w:r>
      <w:r w:rsidR="000B667C">
        <w:rPr>
          <w:rFonts w:ascii="Helvetica" w:hAnsi="Helvetica"/>
        </w:rPr>
        <w:t xml:space="preserve"> 2025</w:t>
      </w:r>
      <w:r w:rsidRPr="00B078B7">
        <w:rPr>
          <w:rFonts w:ascii="Helvetica" w:hAnsi="Helvetica"/>
        </w:rPr>
        <w:t xml:space="preserve">. </w:t>
      </w:r>
      <w:r w:rsidR="00E92761">
        <w:rPr>
          <w:rFonts w:ascii="Helvetica" w:hAnsi="Helvetica"/>
        </w:rPr>
        <w:t>T</w:t>
      </w:r>
      <w:r w:rsidRPr="00B078B7">
        <w:rPr>
          <w:rFonts w:ascii="Helvetica" w:hAnsi="Helvetica"/>
        </w:rPr>
        <w:t xml:space="preserve">he contracting process </w:t>
      </w:r>
      <w:r w:rsidR="00E92761">
        <w:rPr>
          <w:rFonts w:ascii="Helvetica" w:hAnsi="Helvetica"/>
        </w:rPr>
        <w:t xml:space="preserve">is expected </w:t>
      </w:r>
      <w:r w:rsidRPr="00B078B7">
        <w:rPr>
          <w:rFonts w:ascii="Helvetica" w:hAnsi="Helvetica"/>
        </w:rPr>
        <w:t>to be completed no later than May 31</w:t>
      </w:r>
      <w:r w:rsidR="00E92761">
        <w:rPr>
          <w:rFonts w:ascii="Helvetica" w:hAnsi="Helvetica"/>
        </w:rPr>
        <w:t>, 2025</w:t>
      </w:r>
      <w:r w:rsidRPr="00B078B7">
        <w:rPr>
          <w:rFonts w:ascii="Helvetica" w:hAnsi="Helvetica"/>
        </w:rPr>
        <w:t xml:space="preserve">. The </w:t>
      </w:r>
      <w:r w:rsidR="00E92761">
        <w:rPr>
          <w:rFonts w:ascii="Helvetica" w:hAnsi="Helvetica"/>
        </w:rPr>
        <w:t>Grantee</w:t>
      </w:r>
      <w:r w:rsidRPr="00B078B7">
        <w:rPr>
          <w:rFonts w:ascii="Helvetica" w:hAnsi="Helvetica"/>
        </w:rPr>
        <w:t xml:space="preserve"> has 24 (twenty-four) months from the date the contract is fully executed to complete</w:t>
      </w:r>
      <w:r w:rsidR="00E92761">
        <w:rPr>
          <w:rFonts w:ascii="Helvetica" w:hAnsi="Helvetica"/>
        </w:rPr>
        <w:t xml:space="preserve"> the funded project</w:t>
      </w:r>
      <w:r w:rsidRPr="00B078B7">
        <w:rPr>
          <w:rFonts w:ascii="Helvetica" w:hAnsi="Helvetica"/>
        </w:rPr>
        <w:t xml:space="preserve">.  </w:t>
      </w:r>
    </w:p>
    <w:p w14:paraId="13E888A1" w14:textId="4EA06373" w:rsidR="00D20D27" w:rsidRPr="00F94809" w:rsidRDefault="00FB70EB" w:rsidP="00B078B7">
      <w:pPr>
        <w:pStyle w:val="Subtitle1"/>
      </w:pPr>
      <w:bookmarkStart w:id="14" w:name="_Toc43116725"/>
      <w:r>
        <w:t>L</w:t>
      </w:r>
      <w:r w:rsidR="00D20D27" w:rsidRPr="00F94809">
        <w:t xml:space="preserve">. </w:t>
      </w:r>
      <w:r w:rsidR="00C73D54" w:rsidRPr="00F94809">
        <w:t>Disbursement</w:t>
      </w:r>
      <w:r w:rsidR="00D20D27" w:rsidRPr="00F94809">
        <w:t xml:space="preserve"> of Funds</w:t>
      </w:r>
      <w:bookmarkEnd w:id="14"/>
    </w:p>
    <w:p w14:paraId="0EEA7110" w14:textId="2CFB6324" w:rsidR="000B667C" w:rsidRPr="001B56CE" w:rsidRDefault="000B667C" w:rsidP="000B667C">
      <w:pPr>
        <w:spacing w:line="360" w:lineRule="auto"/>
        <w:rPr>
          <w:rFonts w:ascii="Helvetica" w:hAnsi="Helvetica" w:cs="Helvetica"/>
        </w:rPr>
      </w:pPr>
      <w:r w:rsidRPr="001B56CE">
        <w:rPr>
          <w:rFonts w:ascii="Helvetica" w:hAnsi="Helvetica" w:cs="Helvetica"/>
        </w:rPr>
        <w:t xml:space="preserve">Grant funds are paid on a reimbursement basis. No funds are paid directly, up-front to </w:t>
      </w:r>
      <w:r w:rsidR="00E92761">
        <w:rPr>
          <w:rFonts w:ascii="Helvetica" w:hAnsi="Helvetica" w:cs="Helvetica"/>
        </w:rPr>
        <w:t>G</w:t>
      </w:r>
      <w:r w:rsidRPr="001B56CE">
        <w:rPr>
          <w:rFonts w:ascii="Helvetica" w:hAnsi="Helvetica" w:cs="Helvetica"/>
        </w:rPr>
        <w:t xml:space="preserve">rantees. Grant funds are intended to be expended within </w:t>
      </w:r>
      <w:r w:rsidR="00C54050">
        <w:rPr>
          <w:rFonts w:ascii="Helvetica" w:hAnsi="Helvetica" w:cs="Helvetica"/>
        </w:rPr>
        <w:t>two</w:t>
      </w:r>
      <w:r w:rsidRPr="001B56CE">
        <w:rPr>
          <w:rFonts w:ascii="Helvetica" w:hAnsi="Helvetica" w:cs="Helvetica"/>
        </w:rPr>
        <w:t xml:space="preserve"> year</w:t>
      </w:r>
      <w:r w:rsidR="00C54050">
        <w:rPr>
          <w:rFonts w:ascii="Helvetica" w:hAnsi="Helvetica" w:cs="Helvetica"/>
        </w:rPr>
        <w:t>s</w:t>
      </w:r>
      <w:r w:rsidRPr="001B56CE">
        <w:rPr>
          <w:rFonts w:ascii="Helvetica" w:hAnsi="Helvetica" w:cs="Helvetica"/>
        </w:rPr>
        <w:t xml:space="preserve"> of </w:t>
      </w:r>
      <w:r w:rsidR="00383A5B">
        <w:rPr>
          <w:rFonts w:ascii="Helvetica" w:hAnsi="Helvetica" w:cs="Helvetica"/>
        </w:rPr>
        <w:t>the contract’s</w:t>
      </w:r>
      <w:r w:rsidR="00C54050">
        <w:rPr>
          <w:rFonts w:ascii="Helvetica" w:hAnsi="Helvetica" w:cs="Helvetica"/>
        </w:rPr>
        <w:t xml:space="preserve"> start date</w:t>
      </w:r>
      <w:r w:rsidRPr="001B56CE">
        <w:rPr>
          <w:rFonts w:ascii="Helvetica" w:hAnsi="Helvetica" w:cs="Helvetica"/>
        </w:rPr>
        <w:t>.</w:t>
      </w:r>
    </w:p>
    <w:p w14:paraId="530035CC" w14:textId="58A5DF2F" w:rsidR="000B667C" w:rsidRPr="00252753" w:rsidRDefault="000B667C" w:rsidP="00252753">
      <w:pPr>
        <w:spacing w:line="360" w:lineRule="auto"/>
        <w:rPr>
          <w:rFonts w:ascii="Helvetica" w:hAnsi="Helvetica" w:cs="Helvetica"/>
        </w:rPr>
      </w:pPr>
      <w:r w:rsidRPr="00252753">
        <w:rPr>
          <w:rFonts w:ascii="Helvetica" w:hAnsi="Helvetica" w:cs="Helvetica"/>
        </w:rPr>
        <w:t xml:space="preserve">Grant funds are reimbursed to the </w:t>
      </w:r>
      <w:r w:rsidR="00C54050" w:rsidRPr="00252753">
        <w:rPr>
          <w:rFonts w:ascii="Helvetica" w:hAnsi="Helvetica" w:cs="Helvetica"/>
        </w:rPr>
        <w:t>G</w:t>
      </w:r>
      <w:r w:rsidRPr="00252753">
        <w:rPr>
          <w:rFonts w:ascii="Helvetica" w:hAnsi="Helvetica" w:cs="Helvetica"/>
        </w:rPr>
        <w:t>rantee with the submission of:</w:t>
      </w:r>
    </w:p>
    <w:p w14:paraId="4A1CBBC9" w14:textId="77777777" w:rsidR="000B667C" w:rsidRPr="001B56CE" w:rsidRDefault="000B667C" w:rsidP="00262D9C">
      <w:pPr>
        <w:pStyle w:val="BulletedListOption1"/>
      </w:pPr>
      <w:r w:rsidRPr="001B56CE">
        <w:t xml:space="preserve"> W-9 (with first request only if not already on file)</w:t>
      </w:r>
    </w:p>
    <w:p w14:paraId="4B5CDE58" w14:textId="77777777" w:rsidR="000B667C" w:rsidRPr="001B56CE" w:rsidRDefault="000B667C" w:rsidP="00262D9C">
      <w:pPr>
        <w:pStyle w:val="BulletedListOption1"/>
      </w:pPr>
      <w:r w:rsidRPr="001B56CE">
        <w:t xml:space="preserve"> EFT form with banking information or mailing address (with first request only)</w:t>
      </w:r>
    </w:p>
    <w:p w14:paraId="44CAA505" w14:textId="77777777" w:rsidR="000B667C" w:rsidRPr="00262D9C" w:rsidRDefault="000B667C" w:rsidP="00262D9C">
      <w:pPr>
        <w:pStyle w:val="BulletedListOption1"/>
        <w:spacing w:after="0" w:afterAutospacing="0"/>
        <w:rPr>
          <w:rFonts w:eastAsiaTheme="minorHAnsi" w:cs="Helvetica"/>
          <w:color w:val="auto"/>
          <w:kern w:val="2"/>
          <w14:ligatures w14:val="standardContextual"/>
        </w:rPr>
      </w:pPr>
      <w:r w:rsidRPr="001B56CE">
        <w:t xml:space="preserve"> Completion and submission of required Forms and related receipts;                    </w:t>
      </w:r>
      <w:r w:rsidRPr="00262D9C">
        <w:rPr>
          <w:rFonts w:eastAsiaTheme="minorHAnsi" w:cs="Helvetica"/>
          <w:color w:val="auto"/>
          <w:kern w:val="2"/>
          <w14:ligatures w14:val="standardContextual"/>
        </w:rPr>
        <w:t>*Request for Reimbursement Form</w:t>
      </w:r>
    </w:p>
    <w:p w14:paraId="2D297C7F" w14:textId="77777777" w:rsidR="000B667C" w:rsidRPr="001B56CE" w:rsidRDefault="000B667C" w:rsidP="000B667C">
      <w:pPr>
        <w:pStyle w:val="ListParagraph"/>
        <w:spacing w:line="360" w:lineRule="auto"/>
        <w:rPr>
          <w:rFonts w:ascii="Helvetica" w:hAnsi="Helvetica" w:cs="Helvetica"/>
        </w:rPr>
      </w:pPr>
      <w:r w:rsidRPr="001B56CE">
        <w:rPr>
          <w:rFonts w:ascii="Helvetica" w:hAnsi="Helvetica" w:cs="Helvetica"/>
        </w:rPr>
        <w:t>*Project Receipt Worksheet with receipts</w:t>
      </w:r>
    </w:p>
    <w:p w14:paraId="482C4572" w14:textId="7F16E4AA" w:rsidR="000B667C" w:rsidRPr="00262D9C" w:rsidRDefault="000B667C" w:rsidP="00262D9C">
      <w:pPr>
        <w:pStyle w:val="ListParagraph"/>
        <w:spacing w:line="360" w:lineRule="auto"/>
        <w:rPr>
          <w:rFonts w:ascii="Helvetica" w:hAnsi="Helvetica" w:cs="Helvetica"/>
        </w:rPr>
      </w:pPr>
      <w:r w:rsidRPr="001B56CE">
        <w:rPr>
          <w:rFonts w:ascii="Helvetica" w:hAnsi="Helvetica" w:cs="Helvetica"/>
        </w:rPr>
        <w:t>*Project Status Update Report</w:t>
      </w:r>
    </w:p>
    <w:p w14:paraId="6570FA8E" w14:textId="0BFDA3BE" w:rsidR="000B667C" w:rsidRPr="001B56CE" w:rsidRDefault="000B667C" w:rsidP="00262D9C">
      <w:pPr>
        <w:spacing w:line="360" w:lineRule="auto"/>
        <w:rPr>
          <w:rFonts w:ascii="Helvetica" w:hAnsi="Helvetica" w:cs="Helvetica"/>
        </w:rPr>
      </w:pPr>
      <w:r w:rsidRPr="001B56CE">
        <w:rPr>
          <w:rFonts w:ascii="Helvetica" w:hAnsi="Helvetica" w:cs="Helvetica"/>
        </w:rPr>
        <w:t xml:space="preserve">Forms are available for download </w:t>
      </w:r>
      <w:r w:rsidR="00C54050">
        <w:rPr>
          <w:rFonts w:ascii="Helvetica" w:hAnsi="Helvetica" w:cs="Helvetica"/>
        </w:rPr>
        <w:t>from the Department’s</w:t>
      </w:r>
      <w:r w:rsidRPr="001B56CE">
        <w:rPr>
          <w:rFonts w:ascii="Helvetica" w:hAnsi="Helvetica" w:cs="Helvetica"/>
        </w:rPr>
        <w:t xml:space="preserve"> website</w:t>
      </w:r>
      <w:r w:rsidR="00C54050">
        <w:rPr>
          <w:rFonts w:ascii="Helvetica" w:hAnsi="Helvetica" w:cs="Helvetica"/>
        </w:rPr>
        <w:t>.</w:t>
      </w:r>
    </w:p>
    <w:p w14:paraId="1A360939" w14:textId="0918E813" w:rsidR="00D20D27" w:rsidRPr="00F94809" w:rsidRDefault="00FB70EB" w:rsidP="00B078B7">
      <w:pPr>
        <w:pStyle w:val="Subtitle1"/>
      </w:pPr>
      <w:bookmarkStart w:id="15" w:name="_Toc43116726"/>
      <w:r>
        <w:t>M</w:t>
      </w:r>
      <w:r w:rsidR="00D20D27" w:rsidRPr="00F94809">
        <w:t>. Reporting Requirements</w:t>
      </w:r>
      <w:bookmarkEnd w:id="15"/>
    </w:p>
    <w:p w14:paraId="1D8AE820" w14:textId="1FF2FF47" w:rsidR="000B667C" w:rsidRPr="001B56CE" w:rsidRDefault="000B667C" w:rsidP="000B667C">
      <w:pPr>
        <w:spacing w:line="360" w:lineRule="auto"/>
        <w:rPr>
          <w:rFonts w:ascii="Helvetica" w:hAnsi="Helvetica" w:cs="Helvetica"/>
        </w:rPr>
      </w:pPr>
      <w:bookmarkStart w:id="16" w:name="_Toc43116727"/>
      <w:r w:rsidRPr="000B667C">
        <w:rPr>
          <w:rFonts w:ascii="Helvetica" w:hAnsi="Helvetica" w:cs="Helvetica"/>
        </w:rPr>
        <w:t>Project Progress Reports, Status Updates, Project Completion, Close-out Form &amp; Reporting</w:t>
      </w:r>
      <w:r>
        <w:rPr>
          <w:rFonts w:ascii="Helvetica" w:hAnsi="Helvetica" w:cs="Helvetica"/>
        </w:rPr>
        <w:t xml:space="preserve"> are as follows:</w:t>
      </w:r>
      <w:r w:rsidRPr="001B56CE">
        <w:rPr>
          <w:rFonts w:ascii="Helvetica" w:hAnsi="Helvetica" w:cs="Helvetica"/>
        </w:rPr>
        <w:t xml:space="preserve"> </w:t>
      </w:r>
    </w:p>
    <w:p w14:paraId="74F7CAB2" w14:textId="579CD238" w:rsidR="000B667C" w:rsidRPr="000B667C" w:rsidRDefault="000B667C" w:rsidP="00252753">
      <w:pPr>
        <w:pStyle w:val="BulletedListOption2"/>
        <w:numPr>
          <w:ilvl w:val="0"/>
          <w:numId w:val="27"/>
        </w:numPr>
      </w:pPr>
      <w:r w:rsidRPr="00252753">
        <w:rPr>
          <w:u w:val="single"/>
        </w:rPr>
        <w:t>Project Progress Reports and Status Updates</w:t>
      </w:r>
      <w:r w:rsidRPr="000B667C">
        <w:t xml:space="preserve">.  During the term of this Contract, the </w:t>
      </w:r>
      <w:r w:rsidR="00C54050">
        <w:t>Grantee</w:t>
      </w:r>
      <w:r w:rsidRPr="000B667C">
        <w:t xml:space="preserve"> will submit project progress reports to the Department in conjunction with each Request for Reimbursement.</w:t>
      </w:r>
      <w:r>
        <w:t xml:space="preserve"> </w:t>
      </w:r>
      <w:r w:rsidRPr="000B667C">
        <w:t xml:space="preserve">The Department will make available a Project Report/Status Update Form for use to complete the information needed to accompany the Request for Reimbursement Form.  These </w:t>
      </w:r>
      <w:r w:rsidR="00C54050">
        <w:t>f</w:t>
      </w:r>
      <w:r w:rsidRPr="000B667C">
        <w:t>orms will be available</w:t>
      </w:r>
      <w:r w:rsidR="00C54050">
        <w:t xml:space="preserve"> for download</w:t>
      </w:r>
      <w:r w:rsidRPr="000B667C">
        <w:t xml:space="preserve"> </w:t>
      </w:r>
      <w:r w:rsidR="00C54050">
        <w:t>from</w:t>
      </w:r>
      <w:r w:rsidRPr="000B667C">
        <w:t xml:space="preserve"> the Department’s website.</w:t>
      </w:r>
    </w:p>
    <w:p w14:paraId="55F7ED30" w14:textId="7128AFF3" w:rsidR="000B667C" w:rsidRPr="000B667C" w:rsidRDefault="000B667C" w:rsidP="00252753">
      <w:pPr>
        <w:pStyle w:val="BulletedListOption2"/>
      </w:pPr>
      <w:r w:rsidRPr="000B667C">
        <w:rPr>
          <w:u w:val="single"/>
        </w:rPr>
        <w:t>Project Completion and Close-out Form &amp; Reporting</w:t>
      </w:r>
      <w:r w:rsidRPr="000B667C">
        <w:t>. Upon completion of the Project or by September 30, 202</w:t>
      </w:r>
      <w:r w:rsidR="00C54050">
        <w:t>6</w:t>
      </w:r>
      <w:r w:rsidRPr="000B667C">
        <w:t xml:space="preserve">, whichever occurs first, the </w:t>
      </w:r>
      <w:r w:rsidR="00C54050">
        <w:t>Grantee</w:t>
      </w:r>
      <w:r w:rsidRPr="000B667C">
        <w:t xml:space="preserve"> </w:t>
      </w:r>
      <w:r w:rsidR="00C54050">
        <w:t>will submit their</w:t>
      </w:r>
      <w:r w:rsidRPr="000B667C">
        <w:t xml:space="preserve"> final Project Completion and Close-out Form</w:t>
      </w:r>
      <w:r w:rsidR="00C54050">
        <w:t xml:space="preserve"> </w:t>
      </w:r>
      <w:r w:rsidRPr="000B667C">
        <w:t>for review by the Department</w:t>
      </w:r>
      <w:r w:rsidR="00C54050">
        <w:t xml:space="preserve">. </w:t>
      </w:r>
      <w:r w:rsidRPr="000B667C">
        <w:t>Upon approval of the Project Completion and Close-out Report the Department will issue the</w:t>
      </w:r>
      <w:r w:rsidR="00C54050">
        <w:t xml:space="preserve"> Grantee a</w:t>
      </w:r>
      <w:r w:rsidRPr="000B667C">
        <w:t xml:space="preserve"> Notice of Project Close-out</w:t>
      </w:r>
      <w:r w:rsidR="00C54050">
        <w:t>,</w:t>
      </w:r>
      <w:r w:rsidRPr="000B667C">
        <w:t xml:space="preserve"> by November 30, 202</w:t>
      </w:r>
      <w:r w:rsidR="00C54050">
        <w:t>6</w:t>
      </w:r>
      <w:r w:rsidRPr="000B667C">
        <w:t xml:space="preserve">.  </w:t>
      </w:r>
    </w:p>
    <w:p w14:paraId="1E2598F5" w14:textId="77777777" w:rsidR="00B078B7" w:rsidRPr="00B078B7" w:rsidRDefault="00B078B7" w:rsidP="00B078B7">
      <w:pPr>
        <w:spacing w:after="240" w:line="360" w:lineRule="auto"/>
        <w:rPr>
          <w:rFonts w:ascii="Helvetica" w:hAnsi="Helvetica"/>
        </w:rPr>
      </w:pPr>
    </w:p>
    <w:p w14:paraId="4B8181F0" w14:textId="5CA792B2" w:rsidR="00D20D27" w:rsidRPr="00D20D27" w:rsidRDefault="00FB70EB" w:rsidP="00B078B7">
      <w:pPr>
        <w:pStyle w:val="Subtitle1"/>
      </w:pPr>
      <w:r>
        <w:t>N</w:t>
      </w:r>
      <w:r w:rsidR="00D20D27" w:rsidRPr="00F94809">
        <w:t>. Program Contact</w:t>
      </w:r>
      <w:bookmarkEnd w:id="16"/>
    </w:p>
    <w:tbl>
      <w:tblPr>
        <w:tblW w:w="6000" w:type="dxa"/>
        <w:tblCellSpacing w:w="6" w:type="dxa"/>
        <w:tblCellMar>
          <w:left w:w="0" w:type="dxa"/>
          <w:right w:w="0" w:type="dxa"/>
        </w:tblCellMar>
        <w:tblLook w:val="04A0" w:firstRow="1" w:lastRow="0" w:firstColumn="1" w:lastColumn="0" w:noHBand="0" w:noVBand="1"/>
      </w:tblPr>
      <w:tblGrid>
        <w:gridCol w:w="6000"/>
      </w:tblGrid>
      <w:tr w:rsidR="00D20D27" w:rsidRPr="002B5911" w14:paraId="1D1BD9D3" w14:textId="77777777" w:rsidTr="00D20D27">
        <w:trPr>
          <w:tblCellSpacing w:w="6" w:type="dxa"/>
        </w:trPr>
        <w:tc>
          <w:tcPr>
            <w:tcW w:w="0" w:type="auto"/>
            <w:tcMar>
              <w:top w:w="15" w:type="dxa"/>
              <w:left w:w="15" w:type="dxa"/>
              <w:bottom w:w="15" w:type="dxa"/>
              <w:right w:w="15" w:type="dxa"/>
            </w:tcMar>
            <w:vAlign w:val="center"/>
            <w:hideMark/>
          </w:tcPr>
          <w:p w14:paraId="7EFA14E0" w14:textId="77777777" w:rsidR="00D20D27" w:rsidRPr="002B5911" w:rsidRDefault="00D20D27" w:rsidP="00B9018F">
            <w:pPr>
              <w:rPr>
                <w:rFonts w:ascii="Helvetica" w:hAnsi="Helvetica" w:cs="Helvetica"/>
                <w:b/>
                <w:sz w:val="22"/>
              </w:rPr>
            </w:pPr>
            <w:r w:rsidRPr="002B5911">
              <w:rPr>
                <w:rFonts w:ascii="Helvetica" w:hAnsi="Helvetica" w:cs="Helvetica"/>
                <w:b/>
                <w:sz w:val="22"/>
              </w:rPr>
              <w:t>Rachelle Brown</w:t>
            </w:r>
          </w:p>
          <w:p w14:paraId="5AFFDB6C" w14:textId="77777777" w:rsidR="00D20D27" w:rsidRPr="00D20D27" w:rsidRDefault="00D20D27" w:rsidP="00B9018F">
            <w:pPr>
              <w:rPr>
                <w:rFonts w:ascii="Helvetica" w:hAnsi="Helvetica" w:cs="Helvetica"/>
                <w:b/>
                <w:sz w:val="22"/>
              </w:rPr>
            </w:pPr>
            <w:r w:rsidRPr="00D20D27">
              <w:rPr>
                <w:rFonts w:ascii="Helvetica" w:hAnsi="Helvetica" w:cs="Helvetica"/>
                <w:b/>
                <w:sz w:val="22"/>
              </w:rPr>
              <w:t>Tribal Tourism Officer</w:t>
            </w:r>
          </w:p>
          <w:p w14:paraId="2491966D" w14:textId="77777777" w:rsidR="00D20D27" w:rsidRPr="00D20D27" w:rsidRDefault="00D20D27" w:rsidP="00B9018F">
            <w:pPr>
              <w:rPr>
                <w:rFonts w:ascii="Helvetica" w:hAnsi="Helvetica" w:cs="Helvetica"/>
                <w:b/>
                <w:sz w:val="22"/>
              </w:rPr>
            </w:pPr>
          </w:p>
          <w:p w14:paraId="0044A56C" w14:textId="30C75E9B" w:rsidR="00D20D27" w:rsidRPr="00D20D27" w:rsidRDefault="0058377D" w:rsidP="00B9018F">
            <w:pPr>
              <w:rPr>
                <w:rFonts w:ascii="Helvetica" w:hAnsi="Helvetica" w:cs="Helvetica"/>
                <w:b/>
                <w:sz w:val="22"/>
              </w:rPr>
            </w:pPr>
            <w:hyperlink r:id="rId19" w:history="1">
              <w:r w:rsidR="000B667C" w:rsidRPr="0095157F">
                <w:rPr>
                  <w:rStyle w:val="Hyperlink"/>
                  <w:rFonts w:ascii="Helvetica" w:hAnsi="Helvetica" w:cs="Helvetica"/>
                  <w:b/>
                  <w:sz w:val="22"/>
                </w:rPr>
                <w:t>rachelle.brown@mt.gov</w:t>
              </w:r>
            </w:hyperlink>
          </w:p>
          <w:p w14:paraId="648AE132" w14:textId="77777777" w:rsidR="00D20D27" w:rsidRPr="00D20D27" w:rsidRDefault="00D20D27" w:rsidP="00B9018F">
            <w:pPr>
              <w:rPr>
                <w:rFonts w:ascii="Helvetica" w:hAnsi="Helvetica" w:cs="Helvetica"/>
                <w:b/>
                <w:sz w:val="22"/>
              </w:rPr>
            </w:pPr>
          </w:p>
          <w:p w14:paraId="3EEE2783" w14:textId="77777777" w:rsidR="00D20D27" w:rsidRPr="00D20D27" w:rsidRDefault="00D20D27" w:rsidP="00B9018F">
            <w:pPr>
              <w:rPr>
                <w:rFonts w:ascii="Helvetica" w:hAnsi="Helvetica" w:cs="Helvetica"/>
                <w:b/>
                <w:sz w:val="22"/>
              </w:rPr>
            </w:pPr>
            <w:r w:rsidRPr="00D20D27">
              <w:rPr>
                <w:rFonts w:ascii="Helvetica" w:hAnsi="Helvetica" w:cs="Helvetica"/>
                <w:b/>
                <w:sz w:val="22"/>
              </w:rPr>
              <w:t>Montana Department of Commerce</w:t>
            </w:r>
          </w:p>
          <w:p w14:paraId="516EA77A" w14:textId="77777777" w:rsidR="00D20D27" w:rsidRPr="002B5911" w:rsidRDefault="00D20D27" w:rsidP="00B9018F">
            <w:pPr>
              <w:rPr>
                <w:rFonts w:ascii="Helvetica" w:hAnsi="Helvetica" w:cs="Helvetica"/>
                <w:b/>
                <w:sz w:val="22"/>
              </w:rPr>
            </w:pPr>
            <w:r w:rsidRPr="002B5911">
              <w:rPr>
                <w:rFonts w:ascii="Helvetica" w:hAnsi="Helvetica" w:cs="Helvetica"/>
                <w:b/>
                <w:noProof/>
                <w:sz w:val="22"/>
              </w:rPr>
              <w:drawing>
                <wp:inline distT="0" distB="0" distL="0" distR="0" wp14:anchorId="522C37AB" wp14:editId="05607989">
                  <wp:extent cx="141605" cy="141605"/>
                  <wp:effectExtent l="0" t="0" r="10795" b="10795"/>
                  <wp:docPr id="94979027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2B5911">
              <w:rPr>
                <w:rFonts w:ascii="Helvetica" w:hAnsi="Helvetica" w:cs="Helvetica"/>
                <w:b/>
                <w:sz w:val="22"/>
              </w:rPr>
              <w:t>   T: 406-841-2734  C: 406-558-9274</w:t>
            </w:r>
            <w:r w:rsidRPr="002B5911">
              <w:rPr>
                <w:rFonts w:ascii="Helvetica" w:hAnsi="Helvetica" w:cs="Helvetica"/>
                <w:b/>
                <w:sz w:val="22"/>
              </w:rPr>
              <w:br/>
            </w:r>
            <w:r w:rsidRPr="002B5911">
              <w:rPr>
                <w:rFonts w:ascii="Helvetica" w:hAnsi="Helvetica" w:cs="Helvetica"/>
                <w:b/>
                <w:noProof/>
                <w:sz w:val="22"/>
              </w:rPr>
              <w:drawing>
                <wp:inline distT="0" distB="0" distL="0" distR="0" wp14:anchorId="61232B26" wp14:editId="1D3B3B5B">
                  <wp:extent cx="141605" cy="114300"/>
                  <wp:effectExtent l="0" t="0" r="10795" b="0"/>
                  <wp:docPr id="12249930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41605" cy="114300"/>
                          </a:xfrm>
                          <a:prstGeom prst="rect">
                            <a:avLst/>
                          </a:prstGeom>
                          <a:noFill/>
                          <a:ln>
                            <a:noFill/>
                          </a:ln>
                        </pic:spPr>
                      </pic:pic>
                    </a:graphicData>
                  </a:graphic>
                </wp:inline>
              </w:drawing>
            </w:r>
            <w:r w:rsidRPr="002B5911">
              <w:rPr>
                <w:rFonts w:ascii="Helvetica" w:hAnsi="Helvetica" w:cs="Helvetica"/>
                <w:b/>
                <w:sz w:val="22"/>
              </w:rPr>
              <w:t>   commerce.mt.gov</w:t>
            </w:r>
          </w:p>
        </w:tc>
      </w:tr>
      <w:tr w:rsidR="00D20D27" w:rsidRPr="002B5911" w14:paraId="6232CE96" w14:textId="77777777" w:rsidTr="00D20D27">
        <w:trPr>
          <w:tblCellSpacing w:w="6" w:type="dxa"/>
        </w:trPr>
        <w:tc>
          <w:tcPr>
            <w:tcW w:w="0" w:type="auto"/>
            <w:tcMar>
              <w:top w:w="15" w:type="dxa"/>
              <w:left w:w="15" w:type="dxa"/>
              <w:bottom w:w="15" w:type="dxa"/>
              <w:right w:w="15" w:type="dxa"/>
            </w:tcMar>
            <w:vAlign w:val="center"/>
            <w:hideMark/>
          </w:tcPr>
          <w:p w14:paraId="508039B6" w14:textId="77777777" w:rsidR="00D20D27" w:rsidRPr="002B5911" w:rsidRDefault="00D20D27" w:rsidP="00B9018F">
            <w:pPr>
              <w:rPr>
                <w:rFonts w:ascii="Helvetica" w:hAnsi="Helvetica" w:cs="Helvetica"/>
                <w:b/>
                <w:sz w:val="22"/>
              </w:rPr>
            </w:pPr>
            <w:r w:rsidRPr="002B5911">
              <w:rPr>
                <w:rFonts w:ascii="Helvetica" w:hAnsi="Helvetica" w:cs="Helvetica"/>
                <w:b/>
                <w:noProof/>
                <w:sz w:val="22"/>
              </w:rPr>
              <w:drawing>
                <wp:inline distT="0" distB="0" distL="0" distR="0" wp14:anchorId="0460D0C7" wp14:editId="1136170C">
                  <wp:extent cx="2381250" cy="427355"/>
                  <wp:effectExtent l="0" t="0" r="0" b="10795"/>
                  <wp:docPr id="609568874" name="Picture 7" descr="Montana Department Of Commerc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ntana Department Of Commerce"/>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381250" cy="427355"/>
                          </a:xfrm>
                          <a:prstGeom prst="rect">
                            <a:avLst/>
                          </a:prstGeom>
                          <a:noFill/>
                          <a:ln>
                            <a:noFill/>
                          </a:ln>
                        </pic:spPr>
                      </pic:pic>
                    </a:graphicData>
                  </a:graphic>
                </wp:inline>
              </w:drawing>
            </w:r>
          </w:p>
        </w:tc>
      </w:tr>
      <w:tr w:rsidR="00D20D27" w:rsidRPr="002B5911" w14:paraId="47FDB56E" w14:textId="77777777" w:rsidTr="00B9018F">
        <w:trPr>
          <w:tblCellSpacing w:w="6" w:type="dxa"/>
        </w:trPr>
        <w:tc>
          <w:tcPr>
            <w:tcW w:w="0" w:type="auto"/>
            <w:tcMar>
              <w:top w:w="15" w:type="dxa"/>
              <w:left w:w="15" w:type="dxa"/>
              <w:bottom w:w="15" w:type="dxa"/>
              <w:right w:w="15" w:type="dxa"/>
            </w:tcMar>
            <w:vAlign w:val="center"/>
            <w:hideMark/>
          </w:tcPr>
          <w:p w14:paraId="23B3E8FB" w14:textId="31061DB1" w:rsidR="00D20D27" w:rsidRPr="002B5911" w:rsidRDefault="00D20D27" w:rsidP="00B9018F">
            <w:pPr>
              <w:rPr>
                <w:rFonts w:ascii="Helvetica" w:hAnsi="Helvetica" w:cs="Helvetica"/>
                <w:b/>
                <w:sz w:val="22"/>
              </w:rPr>
            </w:pPr>
          </w:p>
        </w:tc>
      </w:tr>
      <w:tr w:rsidR="00D20D27" w:rsidRPr="002B5911" w14:paraId="325C0495" w14:textId="77777777" w:rsidTr="00B9018F">
        <w:trPr>
          <w:tblCellSpacing w:w="6" w:type="dxa"/>
        </w:trPr>
        <w:tc>
          <w:tcPr>
            <w:tcW w:w="0" w:type="auto"/>
            <w:tcMar>
              <w:top w:w="15" w:type="dxa"/>
              <w:left w:w="15" w:type="dxa"/>
              <w:bottom w:w="15" w:type="dxa"/>
              <w:right w:w="15" w:type="dxa"/>
            </w:tcMar>
            <w:vAlign w:val="center"/>
            <w:hideMark/>
          </w:tcPr>
          <w:p w14:paraId="6B262B67" w14:textId="631ED60A" w:rsidR="00D20D27" w:rsidRPr="002B5911" w:rsidRDefault="00D20D27" w:rsidP="00B9018F">
            <w:pPr>
              <w:rPr>
                <w:rFonts w:ascii="Helvetica" w:hAnsi="Helvetica" w:cs="Helvetica"/>
                <w:b/>
                <w:sz w:val="22"/>
              </w:rPr>
            </w:pPr>
          </w:p>
        </w:tc>
      </w:tr>
    </w:tbl>
    <w:p w14:paraId="2143962E" w14:textId="77777777" w:rsidR="00D20D27" w:rsidRDefault="00D20D27">
      <w:pPr>
        <w:rPr>
          <w:rFonts w:ascii="Helvetica" w:eastAsia="Times New Roman" w:hAnsi="Helvetica" w:cs="Times New Roman"/>
          <w:b/>
          <w:bCs/>
          <w:color w:val="000000"/>
          <w:kern w:val="0"/>
          <w:u w:val="single"/>
          <w14:ligatures w14:val="none"/>
        </w:rPr>
      </w:pPr>
    </w:p>
    <w:sectPr w:rsidR="00D20D27" w:rsidSect="00790EDA">
      <w:headerReference w:type="even" r:id="rId27"/>
      <w:headerReference w:type="default" r:id="rId28"/>
      <w:footerReference w:type="even" r:id="rId29"/>
      <w:footerReference w:type="default" r:id="rId30"/>
      <w:pgSz w:w="12240" w:h="15840"/>
      <w:pgMar w:top="1620" w:right="90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05178" w14:textId="77777777" w:rsidR="00763721" w:rsidRDefault="00763721" w:rsidP="005730E1">
      <w:r>
        <w:separator/>
      </w:r>
    </w:p>
    <w:p w14:paraId="5E6248F3" w14:textId="77777777" w:rsidR="00763721" w:rsidRDefault="00763721"/>
  </w:endnote>
  <w:endnote w:type="continuationSeparator" w:id="0">
    <w:p w14:paraId="31C5A584" w14:textId="77777777" w:rsidR="00763721" w:rsidRDefault="00763721" w:rsidP="005730E1">
      <w:r>
        <w:continuationSeparator/>
      </w:r>
    </w:p>
    <w:p w14:paraId="066B816A" w14:textId="77777777" w:rsidR="00763721" w:rsidRDefault="00763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OBLIQUE">
    <w:panose1 w:val="020B060402020209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208D2" w14:textId="77777777" w:rsidR="006B23AB" w:rsidRPr="00683E96" w:rsidRDefault="006B23AB" w:rsidP="006B23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Aptos" w:hAnsi="Helvetica" w:cs="AdobeClean-Regular"/>
        <w:b/>
        <w:bCs/>
        <w:color w:val="397AB2"/>
        <w:kern w:val="0"/>
      </w:rPr>
    </w:pPr>
    <w:r w:rsidRPr="00683E96">
      <w:rPr>
        <w:rFonts w:ascii="Helvetica" w:eastAsia="Aptos" w:hAnsi="Helvetica" w:cs="Segoe UI"/>
        <w:b/>
        <w:bCs/>
        <w:color w:val="1E1F21"/>
      </w:rPr>
      <w:t>Montana Department of Commerce</w:t>
    </w:r>
    <w:r w:rsidRPr="00683E96">
      <w:rPr>
        <w:rFonts w:ascii="Helvetica" w:eastAsia="Aptos" w:hAnsi="Helvetica" w:cs="AdobeClean-Regular"/>
        <w:color w:val="000000"/>
        <w:kern w:val="0"/>
      </w:rPr>
      <w:t xml:space="preserve"> | </w:t>
    </w:r>
    <w:r w:rsidRPr="00683E96">
      <w:rPr>
        <w:rFonts w:ascii="Helvetica" w:eastAsia="Aptos" w:hAnsi="Helvetica" w:cs="AdobeClean-Regular"/>
        <w:b/>
        <w:bCs/>
        <w:color w:val="3A79B2"/>
        <w:kern w:val="0"/>
      </w:rPr>
      <w:t>commerce.mt.gov</w:t>
    </w:r>
  </w:p>
  <w:p w14:paraId="0F99540E" w14:textId="77777777" w:rsidR="006B23AB" w:rsidRPr="00683E96" w:rsidRDefault="006B23AB" w:rsidP="006B23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Aptos" w:hAnsi="Helvetica" w:cs="AdobeClean-Regular"/>
        <w:color w:val="000000"/>
        <w:kern w:val="0"/>
      </w:rPr>
    </w:pPr>
    <w:r w:rsidRPr="00683E96">
      <w:rPr>
        <w:rFonts w:ascii="Helvetica" w:eastAsia="Aptos" w:hAnsi="Helvetica" w:cs="AdobeClean-Regular"/>
        <w:color w:val="000000"/>
        <w:kern w:val="0"/>
      </w:rPr>
      <w:t>P.O. Box 2005</w:t>
    </w:r>
    <w:r>
      <w:rPr>
        <w:rFonts w:ascii="Helvetica" w:eastAsia="Aptos" w:hAnsi="Helvetica" w:cs="AdobeClean-Regular"/>
        <w:color w:val="000000"/>
        <w:kern w:val="0"/>
      </w:rPr>
      <w:t>33</w:t>
    </w:r>
    <w:r w:rsidRPr="00683E96">
      <w:rPr>
        <w:rFonts w:ascii="Helvetica" w:eastAsia="Aptos" w:hAnsi="Helvetica" w:cs="AdobeClean-Regular"/>
        <w:color w:val="000000"/>
        <w:kern w:val="0"/>
      </w:rPr>
      <w:t xml:space="preserve"> | Helena, MT 59620-05</w:t>
    </w:r>
    <w:r>
      <w:rPr>
        <w:rFonts w:ascii="Helvetica" w:eastAsia="Aptos" w:hAnsi="Helvetica" w:cs="AdobeClean-Regular"/>
        <w:color w:val="000000"/>
        <w:kern w:val="0"/>
      </w:rPr>
      <w:t>33</w:t>
    </w:r>
    <w:r w:rsidRPr="00683E96">
      <w:rPr>
        <w:rFonts w:ascii="Helvetica" w:eastAsia="Aptos" w:hAnsi="Helvetica" w:cs="AdobeClean-Regular"/>
        <w:color w:val="000000"/>
        <w:kern w:val="0"/>
      </w:rPr>
      <w:t xml:space="preserve"> | Phone: 406-841-2700 | Fax: 406-841-2701</w:t>
    </w:r>
  </w:p>
  <w:p w14:paraId="7722CDE8" w14:textId="0129AFA9" w:rsidR="006B23AB" w:rsidRPr="006B23AB" w:rsidRDefault="006B23AB" w:rsidP="006B23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Aptos" w:hAnsi="Helvetica" w:cs="AdobeClean-Regular"/>
        <w:color w:val="2C63A1"/>
        <w:kern w:val="0"/>
      </w:rPr>
    </w:pPr>
    <w:r w:rsidRPr="00683E96">
      <w:rPr>
        <w:rFonts w:ascii="Helvetica" w:eastAsia="Aptos" w:hAnsi="Helvetica" w:cs="AdobeClean-Regular"/>
        <w:color w:val="000000"/>
        <w:kern w:val="0"/>
      </w:rPr>
      <w:t xml:space="preserve">Montana 711: </w:t>
    </w:r>
    <w:r w:rsidRPr="00683E96">
      <w:rPr>
        <w:rFonts w:ascii="Helvetica" w:eastAsia="Aptos" w:hAnsi="Helvetica" w:cs="AdobeClean-Regular"/>
        <w:color w:val="3A79B2"/>
        <w:kern w:val="0"/>
      </w:rPr>
      <w:t>dphhs.mt.gov/detd/mtap/traditionalrelayservice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92498020"/>
      <w:docPartObj>
        <w:docPartGallery w:val="Page Numbers (Bottom of Page)"/>
        <w:docPartUnique/>
      </w:docPartObj>
    </w:sdtPr>
    <w:sdtEndPr>
      <w:rPr>
        <w:rStyle w:val="PageNumber"/>
      </w:rPr>
    </w:sdtEndPr>
    <w:sdtContent>
      <w:p w14:paraId="4E464034" w14:textId="77777777" w:rsidR="00F459B4" w:rsidRDefault="00F459B4" w:rsidP="005F2E0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19F570" w14:textId="77777777" w:rsidR="00F459B4" w:rsidRDefault="00F459B4">
    <w:pPr>
      <w:pStyle w:val="Footer"/>
    </w:pPr>
  </w:p>
  <w:p w14:paraId="16E9AEC5" w14:textId="77777777" w:rsidR="00CE3289" w:rsidRDefault="00CE3289"/>
  <w:p w14:paraId="4FA91583" w14:textId="77777777" w:rsidR="00761FE2" w:rsidRDefault="00761FE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E8858" w14:textId="77777777" w:rsidR="00683E96" w:rsidRPr="00683E96" w:rsidRDefault="00683E96" w:rsidP="00683E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Aptos" w:hAnsi="Helvetica" w:cs="AdobeClean-Regular"/>
        <w:b/>
        <w:bCs/>
        <w:color w:val="397AB2"/>
        <w:kern w:val="0"/>
      </w:rPr>
    </w:pPr>
    <w:r w:rsidRPr="00683E96">
      <w:rPr>
        <w:rFonts w:ascii="Helvetica" w:eastAsia="Aptos" w:hAnsi="Helvetica" w:cs="Segoe UI"/>
        <w:b/>
        <w:bCs/>
        <w:color w:val="1E1F21"/>
      </w:rPr>
      <w:t>Montana Department of Commerce</w:t>
    </w:r>
    <w:r w:rsidRPr="00683E96">
      <w:rPr>
        <w:rFonts w:ascii="Helvetica" w:eastAsia="Aptos" w:hAnsi="Helvetica" w:cs="AdobeClean-Regular"/>
        <w:color w:val="000000"/>
        <w:kern w:val="0"/>
      </w:rPr>
      <w:t xml:space="preserve"> | </w:t>
    </w:r>
    <w:r w:rsidRPr="00683E96">
      <w:rPr>
        <w:rFonts w:ascii="Helvetica" w:eastAsia="Aptos" w:hAnsi="Helvetica" w:cs="AdobeClean-Regular"/>
        <w:b/>
        <w:bCs/>
        <w:color w:val="3A79B2"/>
        <w:kern w:val="0"/>
      </w:rPr>
      <w:t>commerce.mt.gov</w:t>
    </w:r>
  </w:p>
  <w:p w14:paraId="49C14D8B" w14:textId="430114B5" w:rsidR="00683E96" w:rsidRPr="00683E96" w:rsidRDefault="00683E96" w:rsidP="00683E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Aptos" w:hAnsi="Helvetica" w:cs="AdobeClean-Regular"/>
        <w:color w:val="000000"/>
        <w:kern w:val="0"/>
      </w:rPr>
    </w:pPr>
    <w:r w:rsidRPr="00683E96">
      <w:rPr>
        <w:rFonts w:ascii="Helvetica" w:eastAsia="Aptos" w:hAnsi="Helvetica" w:cs="AdobeClean-Regular"/>
        <w:color w:val="000000"/>
        <w:kern w:val="0"/>
      </w:rPr>
      <w:t>P.O. Box 2005</w:t>
    </w:r>
    <w:r w:rsidR="00A01002">
      <w:rPr>
        <w:rFonts w:ascii="Helvetica" w:eastAsia="Aptos" w:hAnsi="Helvetica" w:cs="AdobeClean-Regular"/>
        <w:color w:val="000000"/>
        <w:kern w:val="0"/>
      </w:rPr>
      <w:t>33</w:t>
    </w:r>
    <w:r w:rsidRPr="00683E96">
      <w:rPr>
        <w:rFonts w:ascii="Helvetica" w:eastAsia="Aptos" w:hAnsi="Helvetica" w:cs="AdobeClean-Regular"/>
        <w:color w:val="000000"/>
        <w:kern w:val="0"/>
      </w:rPr>
      <w:t xml:space="preserve"> | Helena, MT 59620-05</w:t>
    </w:r>
    <w:r w:rsidR="00423280">
      <w:rPr>
        <w:rFonts w:ascii="Helvetica" w:eastAsia="Aptos" w:hAnsi="Helvetica" w:cs="AdobeClean-Regular"/>
        <w:color w:val="000000"/>
        <w:kern w:val="0"/>
      </w:rPr>
      <w:t>33</w:t>
    </w:r>
    <w:r w:rsidRPr="00683E96">
      <w:rPr>
        <w:rFonts w:ascii="Helvetica" w:eastAsia="Aptos" w:hAnsi="Helvetica" w:cs="AdobeClean-Regular"/>
        <w:color w:val="000000"/>
        <w:kern w:val="0"/>
      </w:rPr>
      <w:t xml:space="preserve"> | Phone: 406-841-2700 | Fax: 406-841-2701</w:t>
    </w:r>
  </w:p>
  <w:p w14:paraId="17C8A278" w14:textId="77777777" w:rsidR="00832D37" w:rsidRPr="00683E96" w:rsidRDefault="00683E96" w:rsidP="00683E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eastAsia="Aptos" w:hAnsi="Helvetica" w:cs="AdobeClean-Regular"/>
        <w:color w:val="2C63A1"/>
        <w:kern w:val="0"/>
      </w:rPr>
    </w:pPr>
    <w:r w:rsidRPr="00683E96">
      <w:rPr>
        <w:rFonts w:ascii="Helvetica" w:eastAsia="Aptos" w:hAnsi="Helvetica" w:cs="AdobeClean-Regular"/>
        <w:color w:val="000000"/>
        <w:kern w:val="0"/>
      </w:rPr>
      <w:t xml:space="preserve">Montana 711: </w:t>
    </w:r>
    <w:r w:rsidRPr="00683E96">
      <w:rPr>
        <w:rFonts w:ascii="Helvetica" w:eastAsia="Aptos" w:hAnsi="Helvetica" w:cs="AdobeClean-Regular"/>
        <w:color w:val="3A79B2"/>
        <w:kern w:val="0"/>
      </w:rPr>
      <w:t>dphhs.mt.gov/detd/mtap/traditionalrelayservice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FED62" w14:textId="77777777" w:rsidR="00763721" w:rsidRDefault="00763721" w:rsidP="005730E1">
      <w:r>
        <w:separator/>
      </w:r>
    </w:p>
    <w:p w14:paraId="24E28CF0" w14:textId="77777777" w:rsidR="00763721" w:rsidRDefault="00763721"/>
  </w:footnote>
  <w:footnote w:type="continuationSeparator" w:id="0">
    <w:p w14:paraId="6411CDF9" w14:textId="77777777" w:rsidR="00763721" w:rsidRDefault="00763721" w:rsidP="005730E1">
      <w:r>
        <w:continuationSeparator/>
      </w:r>
    </w:p>
    <w:p w14:paraId="1A17C59E" w14:textId="77777777" w:rsidR="00763721" w:rsidRDefault="007637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795B3" w14:textId="77777777" w:rsidR="006B23AB" w:rsidRDefault="006B23AB" w:rsidP="006B23AB">
    <w:pPr>
      <w:pStyle w:val="Header"/>
      <w:jc w:val="center"/>
    </w:pPr>
    <w:r w:rsidRPr="005730E1">
      <w:rPr>
        <w:noProof/>
      </w:rPr>
      <w:drawing>
        <wp:inline distT="0" distB="0" distL="0" distR="0" wp14:anchorId="20ECAE02" wp14:editId="32DC4A0F">
          <wp:extent cx="1828800" cy="238864"/>
          <wp:effectExtent l="0" t="0" r="0" b="2540"/>
          <wp:docPr id="306983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365AE875" w14:textId="2A25B039" w:rsidR="00EA74BA" w:rsidRDefault="00EA74BA" w:rsidP="006B23A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6A693" w14:textId="128619B1" w:rsidR="006B23AB" w:rsidRDefault="006B23AB" w:rsidP="006B23A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A8DD5" w14:textId="77777777" w:rsidR="00A105E9" w:rsidRDefault="00A105E9">
    <w:pPr>
      <w:pStyle w:val="Header"/>
    </w:pPr>
  </w:p>
  <w:p w14:paraId="3AC021E2" w14:textId="77777777" w:rsidR="00CE3289" w:rsidRDefault="00CE3289"/>
  <w:p w14:paraId="6FB126A6" w14:textId="77777777" w:rsidR="00761FE2" w:rsidRDefault="00761FE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82596"/>
      <w:docPartObj>
        <w:docPartGallery w:val="Page Numbers (Top of Page)"/>
        <w:docPartUnique/>
      </w:docPartObj>
    </w:sdtPr>
    <w:sdtEndPr>
      <w:rPr>
        <w:noProof/>
      </w:rPr>
    </w:sdtEndPr>
    <w:sdtContent>
      <w:p w14:paraId="2B3EE3EA" w14:textId="77777777" w:rsidR="00790EDA" w:rsidRDefault="00790EDA" w:rsidP="00790EDA">
        <w:pPr>
          <w:pStyle w:val="Header"/>
          <w:jc w:val="center"/>
        </w:pPr>
        <w:r w:rsidRPr="005730E1">
          <w:rPr>
            <w:noProof/>
          </w:rPr>
          <w:drawing>
            <wp:inline distT="0" distB="0" distL="0" distR="0" wp14:anchorId="427CE215" wp14:editId="4BFA0756">
              <wp:extent cx="1828800" cy="238864"/>
              <wp:effectExtent l="0" t="0" r="0" b="2540"/>
              <wp:docPr id="484732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1075DD3E" w14:textId="64A86531" w:rsidR="00790EDA" w:rsidRDefault="00790EDA" w:rsidP="00790ED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A7659A7" w14:textId="432F0E73" w:rsidR="00761FE2" w:rsidRDefault="00761FE2" w:rsidP="006B23AB">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423C"/>
    <w:multiLevelType w:val="hybridMultilevel"/>
    <w:tmpl w:val="752A5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E5DF7"/>
    <w:multiLevelType w:val="multilevel"/>
    <w:tmpl w:val="8294035C"/>
    <w:lvl w:ilvl="0">
      <w:start w:val="1"/>
      <w:numFmt w:val="decimal"/>
      <w:lvlText w:val="%1."/>
      <w:lvlJc w:val="left"/>
      <w:pPr>
        <w:ind w:left="360" w:hanging="360"/>
      </w:pPr>
      <w:rPr>
        <w:color w:val="auto"/>
      </w:rPr>
    </w:lvl>
    <w:lvl w:ilvl="1">
      <w:start w:val="1"/>
      <w:numFmt w:val="lowerLetter"/>
      <w:lvlText w:val="%2)"/>
      <w:lvlJc w:val="left"/>
      <w:pPr>
        <w:ind w:left="720" w:hanging="360"/>
      </w:pPr>
      <w:rPr>
        <w:color w:val="4892D3" w:themeColor="text2"/>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FA38EC"/>
    <w:multiLevelType w:val="hybridMultilevel"/>
    <w:tmpl w:val="2716C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F7FCC"/>
    <w:multiLevelType w:val="hybridMultilevel"/>
    <w:tmpl w:val="80584956"/>
    <w:lvl w:ilvl="0" w:tplc="BD285DFC">
      <w:start w:val="1"/>
      <w:numFmt w:val="decimal"/>
      <w:pStyle w:val="BulletedListOption2"/>
      <w:lvlText w:val="%1."/>
      <w:lvlJc w:val="left"/>
      <w:pPr>
        <w:ind w:left="360" w:hanging="360"/>
      </w:pPr>
      <w:rPr>
        <w:rFonts w:hint="default"/>
        <w:color w:val="4892D3" w:themeColor="text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35355C4"/>
    <w:multiLevelType w:val="hybridMultilevel"/>
    <w:tmpl w:val="0BF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F116B"/>
    <w:multiLevelType w:val="hybridMultilevel"/>
    <w:tmpl w:val="DD082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DAF3C2C"/>
    <w:multiLevelType w:val="hybridMultilevel"/>
    <w:tmpl w:val="54A82AF2"/>
    <w:lvl w:ilvl="0" w:tplc="04090001">
      <w:start w:val="1"/>
      <w:numFmt w:val="bullet"/>
      <w:lvlText w:val=""/>
      <w:lvlJc w:val="left"/>
      <w:pPr>
        <w:ind w:left="720" w:hanging="360"/>
      </w:pPr>
      <w:rPr>
        <w:rFonts w:ascii="Symbol" w:hAnsi="Symbol" w:hint="default"/>
      </w:rPr>
    </w:lvl>
    <w:lvl w:ilvl="1" w:tplc="03C05E66">
      <w:numFmt w:val="bullet"/>
      <w:lvlText w:val="•"/>
      <w:lvlJc w:val="left"/>
      <w:pPr>
        <w:ind w:left="1440" w:hanging="360"/>
      </w:pPr>
      <w:rPr>
        <w:rFonts w:ascii="HelveticaNeueLT Std Lt" w:eastAsia="Calibri" w:hAnsi="HelveticaNeueLT Std L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90909"/>
    <w:multiLevelType w:val="hybridMultilevel"/>
    <w:tmpl w:val="B81C8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372B15"/>
    <w:multiLevelType w:val="hybridMultilevel"/>
    <w:tmpl w:val="15B4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005A44"/>
    <w:multiLevelType w:val="hybridMultilevel"/>
    <w:tmpl w:val="33CC6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96F5E8F"/>
    <w:multiLevelType w:val="hybridMultilevel"/>
    <w:tmpl w:val="EECA8278"/>
    <w:lvl w:ilvl="0" w:tplc="37D2D4B0">
      <w:start w:val="1"/>
      <w:numFmt w:val="bullet"/>
      <w:lvlText w:val=""/>
      <w:lvlJc w:val="left"/>
      <w:pPr>
        <w:ind w:left="1440" w:hanging="360"/>
      </w:pPr>
      <w:rPr>
        <w:rFonts w:ascii="Symbol" w:hAnsi="Symbol" w:hint="default"/>
        <w:color w:val="4892D3" w:themeColor="text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4F7F0D3F"/>
    <w:multiLevelType w:val="hybridMultilevel"/>
    <w:tmpl w:val="65E0A34E"/>
    <w:lvl w:ilvl="0" w:tplc="55CA9154">
      <w:start w:val="1"/>
      <w:numFmt w:val="bullet"/>
      <w:pStyle w:val="BulletedListOption1"/>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5846611"/>
    <w:multiLevelType w:val="hybridMultilevel"/>
    <w:tmpl w:val="C0E4A6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E7F74C7"/>
    <w:multiLevelType w:val="hybridMultilevel"/>
    <w:tmpl w:val="BA62D1B8"/>
    <w:lvl w:ilvl="0" w:tplc="37D2D4B0">
      <w:start w:val="1"/>
      <w:numFmt w:val="bullet"/>
      <w:lvlText w:val=""/>
      <w:lvlJc w:val="left"/>
      <w:pPr>
        <w:ind w:left="1440" w:hanging="360"/>
      </w:pPr>
      <w:rPr>
        <w:rFonts w:ascii="Symbol" w:hAnsi="Symbol" w:hint="default"/>
        <w:color w:val="4892D3" w:themeColor="text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5F435D24"/>
    <w:multiLevelType w:val="multilevel"/>
    <w:tmpl w:val="9718FA8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0F60808"/>
    <w:multiLevelType w:val="multilevel"/>
    <w:tmpl w:val="9718FA8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C136FF"/>
    <w:multiLevelType w:val="multilevel"/>
    <w:tmpl w:val="A12A56B2"/>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4892D3"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9DB0AA0"/>
    <w:multiLevelType w:val="hybridMultilevel"/>
    <w:tmpl w:val="803E4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9465E7"/>
    <w:multiLevelType w:val="multilevel"/>
    <w:tmpl w:val="9718FA88"/>
    <w:lvl w:ilvl="0">
      <w:start w:val="1"/>
      <w:numFmt w:val="decimal"/>
      <w:lvlText w:val="%1."/>
      <w:lvlJc w:val="left"/>
      <w:pPr>
        <w:ind w:left="720" w:hanging="360"/>
      </w:pPr>
      <w:rPr>
        <w:color w:val="auto"/>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1" w15:restartNumberingAfterBreak="0">
    <w:nsid w:val="7DB44425"/>
    <w:multiLevelType w:val="hybridMultilevel"/>
    <w:tmpl w:val="1C344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316321">
    <w:abstractNumId w:val="16"/>
  </w:num>
  <w:num w:numId="2" w16cid:durableId="472528200">
    <w:abstractNumId w:val="17"/>
  </w:num>
  <w:num w:numId="3" w16cid:durableId="854460894">
    <w:abstractNumId w:val="18"/>
  </w:num>
  <w:num w:numId="4" w16cid:durableId="10450921">
    <w:abstractNumId w:val="3"/>
  </w:num>
  <w:num w:numId="5" w16cid:durableId="1778135133">
    <w:abstractNumId w:val="11"/>
  </w:num>
  <w:num w:numId="6" w16cid:durableId="1137457363">
    <w:abstractNumId w:val="8"/>
  </w:num>
  <w:num w:numId="7" w16cid:durableId="345252454">
    <w:abstractNumId w:val="6"/>
  </w:num>
  <w:num w:numId="8" w16cid:durableId="1128619425">
    <w:abstractNumId w:val="14"/>
  </w:num>
  <w:num w:numId="9" w16cid:durableId="834688301">
    <w:abstractNumId w:val="15"/>
  </w:num>
  <w:num w:numId="10" w16cid:durableId="1989480934">
    <w:abstractNumId w:val="1"/>
  </w:num>
  <w:num w:numId="11" w16cid:durableId="1877963640">
    <w:abstractNumId w:val="20"/>
  </w:num>
  <w:num w:numId="12" w16cid:durableId="1449467397">
    <w:abstractNumId w:val="7"/>
  </w:num>
  <w:num w:numId="13" w16cid:durableId="1631352547">
    <w:abstractNumId w:val="5"/>
  </w:num>
  <w:num w:numId="14" w16cid:durableId="372773326">
    <w:abstractNumId w:val="3"/>
    <w:lvlOverride w:ilvl="0">
      <w:startOverride w:val="1"/>
    </w:lvlOverride>
  </w:num>
  <w:num w:numId="15" w16cid:durableId="165631295">
    <w:abstractNumId w:val="3"/>
    <w:lvlOverride w:ilvl="0">
      <w:startOverride w:val="1"/>
    </w:lvlOverride>
  </w:num>
  <w:num w:numId="16" w16cid:durableId="1292589229">
    <w:abstractNumId w:val="3"/>
    <w:lvlOverride w:ilvl="0">
      <w:startOverride w:val="1"/>
    </w:lvlOverride>
  </w:num>
  <w:num w:numId="17" w16cid:durableId="811562668">
    <w:abstractNumId w:val="3"/>
    <w:lvlOverride w:ilvl="0">
      <w:startOverride w:val="1"/>
    </w:lvlOverride>
  </w:num>
  <w:num w:numId="18" w16cid:durableId="75515321">
    <w:abstractNumId w:val="0"/>
  </w:num>
  <w:num w:numId="19" w16cid:durableId="1919707657">
    <w:abstractNumId w:val="9"/>
  </w:num>
  <w:num w:numId="20" w16cid:durableId="571044726">
    <w:abstractNumId w:val="12"/>
  </w:num>
  <w:num w:numId="21" w16cid:durableId="944918311">
    <w:abstractNumId w:val="13"/>
  </w:num>
  <w:num w:numId="22" w16cid:durableId="1497379745">
    <w:abstractNumId w:val="10"/>
  </w:num>
  <w:num w:numId="23" w16cid:durableId="1789858937">
    <w:abstractNumId w:val="4"/>
  </w:num>
  <w:num w:numId="24" w16cid:durableId="475027765">
    <w:abstractNumId w:val="2"/>
  </w:num>
  <w:num w:numId="25" w16cid:durableId="680814775">
    <w:abstractNumId w:val="19"/>
  </w:num>
  <w:num w:numId="26" w16cid:durableId="780153058">
    <w:abstractNumId w:val="21"/>
  </w:num>
  <w:num w:numId="27" w16cid:durableId="23994635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280"/>
    <w:rsid w:val="000067A1"/>
    <w:rsid w:val="00022BAA"/>
    <w:rsid w:val="00043173"/>
    <w:rsid w:val="0006740A"/>
    <w:rsid w:val="00076139"/>
    <w:rsid w:val="0009171A"/>
    <w:rsid w:val="000A6EE3"/>
    <w:rsid w:val="000B667C"/>
    <w:rsid w:val="000D1E98"/>
    <w:rsid w:val="000E57C2"/>
    <w:rsid w:val="000E6D0D"/>
    <w:rsid w:val="00121B2B"/>
    <w:rsid w:val="001223CC"/>
    <w:rsid w:val="0013696A"/>
    <w:rsid w:val="00145691"/>
    <w:rsid w:val="00152B27"/>
    <w:rsid w:val="00163422"/>
    <w:rsid w:val="0016610D"/>
    <w:rsid w:val="00167D89"/>
    <w:rsid w:val="00176C68"/>
    <w:rsid w:val="00184361"/>
    <w:rsid w:val="00185EF2"/>
    <w:rsid w:val="001B59C2"/>
    <w:rsid w:val="001D5258"/>
    <w:rsid w:val="00222204"/>
    <w:rsid w:val="00252753"/>
    <w:rsid w:val="00255C60"/>
    <w:rsid w:val="00262D9C"/>
    <w:rsid w:val="00263AE3"/>
    <w:rsid w:val="00284108"/>
    <w:rsid w:val="00285D66"/>
    <w:rsid w:val="00291264"/>
    <w:rsid w:val="0029428A"/>
    <w:rsid w:val="002B0B9B"/>
    <w:rsid w:val="002B223C"/>
    <w:rsid w:val="002F79D6"/>
    <w:rsid w:val="00302D23"/>
    <w:rsid w:val="00314903"/>
    <w:rsid w:val="00314F52"/>
    <w:rsid w:val="003205B9"/>
    <w:rsid w:val="0032189B"/>
    <w:rsid w:val="00331273"/>
    <w:rsid w:val="0034782A"/>
    <w:rsid w:val="00365F83"/>
    <w:rsid w:val="00371DB0"/>
    <w:rsid w:val="00383A5B"/>
    <w:rsid w:val="003A0CC2"/>
    <w:rsid w:val="003C14F4"/>
    <w:rsid w:val="0041007F"/>
    <w:rsid w:val="00423280"/>
    <w:rsid w:val="00451AA5"/>
    <w:rsid w:val="004679BC"/>
    <w:rsid w:val="004D0F74"/>
    <w:rsid w:val="00524600"/>
    <w:rsid w:val="0053544E"/>
    <w:rsid w:val="00561CC8"/>
    <w:rsid w:val="00572ADC"/>
    <w:rsid w:val="005730E1"/>
    <w:rsid w:val="005738D5"/>
    <w:rsid w:val="0058377D"/>
    <w:rsid w:val="005A4484"/>
    <w:rsid w:val="005D032A"/>
    <w:rsid w:val="005E05DB"/>
    <w:rsid w:val="005E1B07"/>
    <w:rsid w:val="005F0FB8"/>
    <w:rsid w:val="005F2E06"/>
    <w:rsid w:val="0060462C"/>
    <w:rsid w:val="006232EA"/>
    <w:rsid w:val="00652179"/>
    <w:rsid w:val="0066699D"/>
    <w:rsid w:val="00667802"/>
    <w:rsid w:val="00670D6F"/>
    <w:rsid w:val="00683E96"/>
    <w:rsid w:val="00690121"/>
    <w:rsid w:val="00695646"/>
    <w:rsid w:val="006B23AB"/>
    <w:rsid w:val="006E5919"/>
    <w:rsid w:val="00705CD2"/>
    <w:rsid w:val="00761FE2"/>
    <w:rsid w:val="00763721"/>
    <w:rsid w:val="00786939"/>
    <w:rsid w:val="00790EDA"/>
    <w:rsid w:val="007A1BFB"/>
    <w:rsid w:val="007B002A"/>
    <w:rsid w:val="007B6EEB"/>
    <w:rsid w:val="007D416C"/>
    <w:rsid w:val="007F09C1"/>
    <w:rsid w:val="00827083"/>
    <w:rsid w:val="00832D37"/>
    <w:rsid w:val="00833B53"/>
    <w:rsid w:val="00843A30"/>
    <w:rsid w:val="008501F4"/>
    <w:rsid w:val="0086644F"/>
    <w:rsid w:val="0089073E"/>
    <w:rsid w:val="00896046"/>
    <w:rsid w:val="008C1AE7"/>
    <w:rsid w:val="008D1470"/>
    <w:rsid w:val="008E03B2"/>
    <w:rsid w:val="008E28EA"/>
    <w:rsid w:val="008E398B"/>
    <w:rsid w:val="008F0099"/>
    <w:rsid w:val="00925875"/>
    <w:rsid w:val="00933F77"/>
    <w:rsid w:val="009420F5"/>
    <w:rsid w:val="00961603"/>
    <w:rsid w:val="009B1A89"/>
    <w:rsid w:val="009D7DB4"/>
    <w:rsid w:val="009E3279"/>
    <w:rsid w:val="009F7CB0"/>
    <w:rsid w:val="00A01002"/>
    <w:rsid w:val="00A0506C"/>
    <w:rsid w:val="00A105E9"/>
    <w:rsid w:val="00A20E06"/>
    <w:rsid w:val="00A26A96"/>
    <w:rsid w:val="00A470EB"/>
    <w:rsid w:val="00A50E96"/>
    <w:rsid w:val="00A526D0"/>
    <w:rsid w:val="00A60BD0"/>
    <w:rsid w:val="00A8038E"/>
    <w:rsid w:val="00A82D11"/>
    <w:rsid w:val="00AB03DB"/>
    <w:rsid w:val="00AF6D38"/>
    <w:rsid w:val="00B06621"/>
    <w:rsid w:val="00B078B7"/>
    <w:rsid w:val="00B237FE"/>
    <w:rsid w:val="00B51BE9"/>
    <w:rsid w:val="00B54641"/>
    <w:rsid w:val="00B6495F"/>
    <w:rsid w:val="00B67B2E"/>
    <w:rsid w:val="00B9641B"/>
    <w:rsid w:val="00BA3C9B"/>
    <w:rsid w:val="00BD000E"/>
    <w:rsid w:val="00BE31B3"/>
    <w:rsid w:val="00BF16A7"/>
    <w:rsid w:val="00C02EFA"/>
    <w:rsid w:val="00C43568"/>
    <w:rsid w:val="00C54050"/>
    <w:rsid w:val="00C73D54"/>
    <w:rsid w:val="00C9176D"/>
    <w:rsid w:val="00C92F0C"/>
    <w:rsid w:val="00CB51B5"/>
    <w:rsid w:val="00CD1FA8"/>
    <w:rsid w:val="00CD5DCC"/>
    <w:rsid w:val="00CE3289"/>
    <w:rsid w:val="00D00064"/>
    <w:rsid w:val="00D03BFE"/>
    <w:rsid w:val="00D20273"/>
    <w:rsid w:val="00D20D27"/>
    <w:rsid w:val="00D248BD"/>
    <w:rsid w:val="00D250CD"/>
    <w:rsid w:val="00D27B46"/>
    <w:rsid w:val="00D368C2"/>
    <w:rsid w:val="00D401DF"/>
    <w:rsid w:val="00D4309F"/>
    <w:rsid w:val="00D61F7F"/>
    <w:rsid w:val="00D83433"/>
    <w:rsid w:val="00D949C8"/>
    <w:rsid w:val="00DB72A2"/>
    <w:rsid w:val="00E17077"/>
    <w:rsid w:val="00E17FB1"/>
    <w:rsid w:val="00E273E6"/>
    <w:rsid w:val="00E76D1F"/>
    <w:rsid w:val="00E92761"/>
    <w:rsid w:val="00EA4E6B"/>
    <w:rsid w:val="00EA74BA"/>
    <w:rsid w:val="00EC1B75"/>
    <w:rsid w:val="00EC1D71"/>
    <w:rsid w:val="00EF6700"/>
    <w:rsid w:val="00F07D5E"/>
    <w:rsid w:val="00F429AF"/>
    <w:rsid w:val="00F44A4A"/>
    <w:rsid w:val="00F44ED3"/>
    <w:rsid w:val="00F459B4"/>
    <w:rsid w:val="00F474DB"/>
    <w:rsid w:val="00F50BA8"/>
    <w:rsid w:val="00F53E7C"/>
    <w:rsid w:val="00F60A22"/>
    <w:rsid w:val="00F61F54"/>
    <w:rsid w:val="00F716B6"/>
    <w:rsid w:val="00F85C7F"/>
    <w:rsid w:val="00FA7FFB"/>
    <w:rsid w:val="00FB1F93"/>
    <w:rsid w:val="00FB70EB"/>
    <w:rsid w:val="00FC5AC9"/>
    <w:rsid w:val="00FC6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76409"/>
  <w15:chartTrackingRefBased/>
  <w15:docId w15:val="{B54E2170-22CB-A74D-9CA3-739B174B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61F54"/>
  </w:style>
  <w:style w:type="paragraph" w:styleId="Heading1">
    <w:name w:val="heading 1"/>
    <w:basedOn w:val="Normal"/>
    <w:next w:val="Normal"/>
    <w:link w:val="Heading1Char"/>
    <w:uiPriority w:val="9"/>
    <w:rsid w:val="00B67B2E"/>
    <w:pPr>
      <w:tabs>
        <w:tab w:val="left" w:pos="8820"/>
      </w:tabs>
      <w:spacing w:line="360" w:lineRule="auto"/>
      <w:outlineLvl w:val="0"/>
    </w:pPr>
    <w:rPr>
      <w:rFonts w:ascii="Helvetica" w:hAnsi="Helvetica"/>
      <w:color w:val="112F60" w:themeColor="text1"/>
      <w:sz w:val="42"/>
      <w:szCs w:val="42"/>
    </w:rPr>
  </w:style>
  <w:style w:type="paragraph" w:styleId="Heading2">
    <w:name w:val="heading 2"/>
    <w:basedOn w:val="NormalWeb"/>
    <w:next w:val="Normal"/>
    <w:link w:val="Heading2Char"/>
    <w:uiPriority w:val="9"/>
    <w:unhideWhenUsed/>
    <w:rsid w:val="00B67B2E"/>
    <w:pPr>
      <w:tabs>
        <w:tab w:val="left" w:pos="8820"/>
      </w:tabs>
      <w:spacing w:line="360" w:lineRule="auto"/>
      <w:outlineLvl w:val="1"/>
    </w:pPr>
    <w:rPr>
      <w:b/>
      <w:bCs/>
      <w:color w:val="1D305F"/>
      <w:sz w:val="32"/>
      <w:szCs w:val="32"/>
    </w:rPr>
  </w:style>
  <w:style w:type="paragraph" w:styleId="Heading3">
    <w:name w:val="heading 3"/>
    <w:basedOn w:val="Normal"/>
    <w:next w:val="Normal"/>
    <w:link w:val="Heading3Char"/>
    <w:uiPriority w:val="9"/>
    <w:semiHidden/>
    <w:unhideWhenUsed/>
    <w:qFormat/>
    <w:rsid w:val="00B06621"/>
    <w:pPr>
      <w:keepNext/>
      <w:keepLines/>
      <w:spacing w:before="160" w:after="80"/>
      <w:outlineLvl w:val="2"/>
    </w:pPr>
    <w:rPr>
      <w:rFonts w:ascii="Helvetica" w:eastAsiaTheme="majorEastAsia" w:hAnsi="Helvetica" w:cstheme="majorBidi"/>
      <w:color w:val="237253" w:themeColor="accent1" w:themeShade="BF"/>
      <w:sz w:val="28"/>
      <w:szCs w:val="28"/>
    </w:rPr>
  </w:style>
  <w:style w:type="paragraph" w:styleId="Heading4">
    <w:name w:val="heading 4"/>
    <w:basedOn w:val="Normal"/>
    <w:next w:val="Normal"/>
    <w:link w:val="Heading4Char"/>
    <w:uiPriority w:val="9"/>
    <w:semiHidden/>
    <w:unhideWhenUsed/>
    <w:qFormat/>
    <w:rsid w:val="00F61F54"/>
    <w:pPr>
      <w:keepNext/>
      <w:keepLines/>
      <w:spacing w:before="80" w:after="40"/>
      <w:outlineLvl w:val="3"/>
    </w:pPr>
    <w:rPr>
      <w:rFonts w:eastAsiaTheme="majorEastAsia" w:cstheme="majorBidi"/>
      <w:i/>
      <w:iCs/>
      <w:color w:val="237253" w:themeColor="accent1" w:themeShade="BF"/>
    </w:rPr>
  </w:style>
  <w:style w:type="paragraph" w:styleId="Heading5">
    <w:name w:val="heading 5"/>
    <w:basedOn w:val="Normal"/>
    <w:next w:val="Normal"/>
    <w:link w:val="Heading5Char"/>
    <w:uiPriority w:val="9"/>
    <w:semiHidden/>
    <w:unhideWhenUsed/>
    <w:qFormat/>
    <w:rsid w:val="00F61F54"/>
    <w:pPr>
      <w:keepNext/>
      <w:keepLines/>
      <w:spacing w:before="80" w:after="40"/>
      <w:outlineLvl w:val="4"/>
    </w:pPr>
    <w:rPr>
      <w:rFonts w:eastAsiaTheme="majorEastAsia" w:cstheme="majorBidi"/>
      <w:color w:val="237253" w:themeColor="accent1" w:themeShade="BF"/>
    </w:rPr>
  </w:style>
  <w:style w:type="paragraph" w:styleId="Heading6">
    <w:name w:val="heading 6"/>
    <w:basedOn w:val="Normal"/>
    <w:next w:val="Normal"/>
    <w:link w:val="Heading6Char"/>
    <w:uiPriority w:val="9"/>
    <w:semiHidden/>
    <w:unhideWhenUsed/>
    <w:qFormat/>
    <w:rsid w:val="00F61F54"/>
    <w:pPr>
      <w:keepNext/>
      <w:keepLines/>
      <w:spacing w:before="40"/>
      <w:outlineLvl w:val="5"/>
    </w:pPr>
    <w:rPr>
      <w:rFonts w:eastAsiaTheme="majorEastAsia" w:cstheme="majorBidi"/>
      <w:i/>
      <w:iCs/>
      <w:color w:val="2668D5" w:themeColor="text1" w:themeTint="A6"/>
    </w:rPr>
  </w:style>
  <w:style w:type="paragraph" w:styleId="Heading7">
    <w:name w:val="heading 7"/>
    <w:basedOn w:val="Normal"/>
    <w:next w:val="Normal"/>
    <w:link w:val="Heading7Char"/>
    <w:uiPriority w:val="9"/>
    <w:semiHidden/>
    <w:unhideWhenUsed/>
    <w:qFormat/>
    <w:rsid w:val="00F61F54"/>
    <w:pPr>
      <w:keepNext/>
      <w:keepLines/>
      <w:spacing w:before="40"/>
      <w:outlineLvl w:val="6"/>
    </w:pPr>
    <w:rPr>
      <w:rFonts w:eastAsiaTheme="majorEastAsia" w:cstheme="majorBidi"/>
      <w:color w:val="2668D5" w:themeColor="text1" w:themeTint="A6"/>
    </w:rPr>
  </w:style>
  <w:style w:type="paragraph" w:styleId="Heading8">
    <w:name w:val="heading 8"/>
    <w:basedOn w:val="Normal"/>
    <w:next w:val="Normal"/>
    <w:link w:val="Heading8Char"/>
    <w:uiPriority w:val="9"/>
    <w:semiHidden/>
    <w:unhideWhenUsed/>
    <w:qFormat/>
    <w:rsid w:val="00F61F54"/>
    <w:pPr>
      <w:keepNext/>
      <w:keepLines/>
      <w:outlineLvl w:val="7"/>
    </w:pPr>
    <w:rPr>
      <w:rFonts w:eastAsiaTheme="majorEastAsia" w:cstheme="majorBidi"/>
      <w:i/>
      <w:iCs/>
      <w:color w:val="1A4793" w:themeColor="text1" w:themeTint="D8"/>
    </w:rPr>
  </w:style>
  <w:style w:type="paragraph" w:styleId="Heading9">
    <w:name w:val="heading 9"/>
    <w:basedOn w:val="Normal"/>
    <w:next w:val="Normal"/>
    <w:link w:val="Heading9Char"/>
    <w:uiPriority w:val="9"/>
    <w:semiHidden/>
    <w:unhideWhenUsed/>
    <w:qFormat/>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B2E"/>
    <w:rPr>
      <w:rFonts w:ascii="Helvetica" w:hAnsi="Helvetica"/>
      <w:color w:val="112F60" w:themeColor="text1"/>
      <w:sz w:val="42"/>
      <w:szCs w:val="42"/>
    </w:rPr>
  </w:style>
  <w:style w:type="character" w:customStyle="1" w:styleId="Heading2Char">
    <w:name w:val="Heading 2 Char"/>
    <w:basedOn w:val="DefaultParagraphFont"/>
    <w:link w:val="Heading2"/>
    <w:rsid w:val="00B67B2E"/>
    <w:rPr>
      <w:rFonts w:ascii="Helvetica" w:eastAsia="Times New Roman" w:hAnsi="Helvetica" w:cs="Times New Roman"/>
      <w:b/>
      <w:bCs/>
      <w:color w:val="1D305F"/>
      <w:kern w:val="0"/>
      <w:sz w:val="32"/>
      <w:szCs w:val="32"/>
      <w14:ligatures w14:val="none"/>
    </w:rPr>
  </w:style>
  <w:style w:type="character" w:customStyle="1" w:styleId="Heading3Char">
    <w:name w:val="Heading 3 Char"/>
    <w:basedOn w:val="DefaultParagraphFont"/>
    <w:link w:val="Heading3"/>
    <w:uiPriority w:val="9"/>
    <w:semiHidden/>
    <w:rsid w:val="00B06621"/>
    <w:rPr>
      <w:rFonts w:ascii="Helvetica" w:eastAsiaTheme="majorEastAsia" w:hAnsi="Helvetica" w:cstheme="majorBidi"/>
      <w:color w:val="237253" w:themeColor="accent1" w:themeShade="BF"/>
      <w:sz w:val="28"/>
      <w:szCs w:val="28"/>
    </w:rPr>
  </w:style>
  <w:style w:type="character" w:customStyle="1" w:styleId="Heading4Char">
    <w:name w:val="Heading 4 Char"/>
    <w:basedOn w:val="DefaultParagraphFont"/>
    <w:link w:val="Heading4"/>
    <w:uiPriority w:val="9"/>
    <w:semiHidden/>
    <w:rsid w:val="00F61F54"/>
    <w:rPr>
      <w:rFonts w:eastAsiaTheme="majorEastAsia" w:cstheme="majorBidi"/>
      <w:i/>
      <w:iCs/>
      <w:color w:val="237253" w:themeColor="accent1" w:themeShade="BF"/>
    </w:rPr>
  </w:style>
  <w:style w:type="character" w:customStyle="1" w:styleId="Heading5Char">
    <w:name w:val="Heading 5 Char"/>
    <w:basedOn w:val="DefaultParagraphFont"/>
    <w:link w:val="Heading5"/>
    <w:uiPriority w:val="9"/>
    <w:semiHidden/>
    <w:rsid w:val="00F61F54"/>
    <w:rPr>
      <w:rFonts w:eastAsiaTheme="majorEastAsia" w:cstheme="majorBidi"/>
      <w:color w:val="237253" w:themeColor="accent1" w:themeShade="BF"/>
    </w:rPr>
  </w:style>
  <w:style w:type="character" w:customStyle="1" w:styleId="Heading6Char">
    <w:name w:val="Heading 6 Char"/>
    <w:basedOn w:val="DefaultParagraphFont"/>
    <w:link w:val="Heading6"/>
    <w:uiPriority w:val="9"/>
    <w:semiHidden/>
    <w:rsid w:val="00F61F54"/>
    <w:rPr>
      <w:rFonts w:eastAsiaTheme="majorEastAsia" w:cstheme="majorBidi"/>
      <w:i/>
      <w:iCs/>
      <w:color w:val="2668D5" w:themeColor="text1" w:themeTint="A6"/>
    </w:rPr>
  </w:style>
  <w:style w:type="character" w:customStyle="1" w:styleId="Heading7Char">
    <w:name w:val="Heading 7 Char"/>
    <w:basedOn w:val="DefaultParagraphFont"/>
    <w:link w:val="Heading7"/>
    <w:uiPriority w:val="9"/>
    <w:semiHidden/>
    <w:rsid w:val="00F61F54"/>
    <w:rPr>
      <w:rFonts w:eastAsiaTheme="majorEastAsia" w:cstheme="majorBidi"/>
      <w:color w:val="2668D5" w:themeColor="text1" w:themeTint="A6"/>
    </w:rPr>
  </w:style>
  <w:style w:type="character" w:customStyle="1" w:styleId="Heading8Char">
    <w:name w:val="Heading 8 Char"/>
    <w:basedOn w:val="DefaultParagraphFont"/>
    <w:link w:val="Heading8"/>
    <w:uiPriority w:val="9"/>
    <w:semiHidden/>
    <w:rsid w:val="00F61F54"/>
    <w:rPr>
      <w:rFonts w:eastAsiaTheme="majorEastAsia" w:cstheme="majorBidi"/>
      <w:i/>
      <w:iCs/>
      <w:color w:val="1A4793" w:themeColor="text1" w:themeTint="D8"/>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Subtitle">
    <w:name w:val="Subtitle"/>
    <w:basedOn w:val="Normal"/>
    <w:next w:val="Normal"/>
    <w:link w:val="SubtitleChar"/>
    <w:uiPriority w:val="11"/>
    <w:rsid w:val="00F61F54"/>
    <w:pPr>
      <w:numPr>
        <w:ilvl w:val="1"/>
      </w:numPr>
      <w:spacing w:after="160"/>
    </w:pPr>
    <w:rPr>
      <w:rFonts w:eastAsiaTheme="majorEastAsia" w:cstheme="majorBidi"/>
      <w:color w:val="2668D5" w:themeColor="text1" w:themeTint="A6"/>
      <w:spacing w:val="15"/>
      <w:sz w:val="28"/>
      <w:szCs w:val="28"/>
    </w:rPr>
  </w:style>
  <w:style w:type="character" w:customStyle="1" w:styleId="SubtitleChar">
    <w:name w:val="Subtitle Char"/>
    <w:basedOn w:val="DefaultParagraphFont"/>
    <w:link w:val="Subtitle"/>
    <w:uiPriority w:val="11"/>
    <w:rsid w:val="00F61F54"/>
    <w:rPr>
      <w:rFonts w:eastAsiaTheme="majorEastAsia" w:cstheme="majorBidi"/>
      <w:color w:val="2668D5" w:themeColor="text1" w:themeTint="A6"/>
      <w:spacing w:val="15"/>
      <w:sz w:val="28"/>
      <w:szCs w:val="28"/>
    </w:rPr>
  </w:style>
  <w:style w:type="paragraph" w:styleId="Quote">
    <w:name w:val="Quote"/>
    <w:basedOn w:val="Normal"/>
    <w:next w:val="Normal"/>
    <w:link w:val="QuoteChar"/>
    <w:uiPriority w:val="29"/>
    <w:rsid w:val="00F61F54"/>
    <w:pPr>
      <w:spacing w:before="160" w:after="160"/>
      <w:jc w:val="center"/>
    </w:pPr>
    <w:rPr>
      <w:i/>
      <w:iCs/>
      <w:color w:val="2057B4" w:themeColor="text1" w:themeTint="BF"/>
    </w:rPr>
  </w:style>
  <w:style w:type="character" w:customStyle="1" w:styleId="QuoteChar">
    <w:name w:val="Quote Char"/>
    <w:basedOn w:val="DefaultParagraphFont"/>
    <w:link w:val="Quote"/>
    <w:uiPriority w:val="29"/>
    <w:rsid w:val="00F61F54"/>
    <w:rPr>
      <w:i/>
      <w:iCs/>
      <w:color w:val="2057B4" w:themeColor="text1" w:themeTint="BF"/>
    </w:rPr>
  </w:style>
  <w:style w:type="paragraph" w:styleId="ListParagraph">
    <w:name w:val="List Paragraph"/>
    <w:basedOn w:val="Normal"/>
    <w:uiPriority w:val="34"/>
    <w:qFormat/>
    <w:rsid w:val="00F61F54"/>
    <w:pPr>
      <w:ind w:left="720"/>
      <w:contextualSpacing/>
    </w:pPr>
  </w:style>
  <w:style w:type="character" w:styleId="IntenseEmphasis">
    <w:name w:val="Intense Emphasis"/>
    <w:uiPriority w:val="21"/>
    <w:rsid w:val="00F61F54"/>
    <w:rPr>
      <w:i/>
      <w:iCs/>
      <w:color w:val="237253" w:themeColor="accent1" w:themeShade="BF"/>
    </w:rPr>
  </w:style>
  <w:style w:type="paragraph" w:styleId="IntenseQuote">
    <w:name w:val="Intense Quote"/>
    <w:basedOn w:val="Normal"/>
    <w:next w:val="Normal"/>
    <w:link w:val="IntenseQuoteChar"/>
    <w:uiPriority w:val="30"/>
    <w:rsid w:val="00F61F54"/>
    <w:pPr>
      <w:pBdr>
        <w:top w:val="single" w:sz="4" w:space="10" w:color="237253" w:themeColor="accent1" w:themeShade="BF"/>
        <w:bottom w:val="single" w:sz="4" w:space="10" w:color="237253" w:themeColor="accent1" w:themeShade="BF"/>
      </w:pBdr>
      <w:spacing w:before="360" w:after="360"/>
      <w:ind w:left="864" w:right="864"/>
      <w:jc w:val="center"/>
    </w:pPr>
    <w:rPr>
      <w:i/>
      <w:iCs/>
      <w:color w:val="237253" w:themeColor="accent1" w:themeShade="BF"/>
    </w:rPr>
  </w:style>
  <w:style w:type="character" w:customStyle="1" w:styleId="IntenseQuoteChar">
    <w:name w:val="Intense Quote Char"/>
    <w:basedOn w:val="DefaultParagraphFont"/>
    <w:link w:val="IntenseQuote"/>
    <w:uiPriority w:val="30"/>
    <w:rsid w:val="00F61F54"/>
    <w:rPr>
      <w:i/>
      <w:iCs/>
      <w:color w:val="237253" w:themeColor="accent1" w:themeShade="BF"/>
    </w:rPr>
  </w:style>
  <w:style w:type="character" w:styleId="IntenseReference">
    <w:name w:val="Intense Reference"/>
    <w:uiPriority w:val="32"/>
    <w:rsid w:val="00F61F54"/>
    <w:rPr>
      <w:b/>
      <w:bCs/>
      <w:smallCaps/>
      <w:color w:val="237253" w:themeColor="accent1" w:themeShade="BF"/>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rsid w:val="00176C68"/>
    <w:pPr>
      <w:spacing w:before="100" w:beforeAutospacing="1" w:after="100" w:afterAutospacing="1"/>
    </w:pPr>
    <w:rPr>
      <w:rFonts w:ascii="Helvetica" w:eastAsia="Times New Roman" w:hAnsi="Helvetica" w:cs="Times New Roman"/>
      <w:color w:val="000000"/>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5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pPr>
      <w:numPr>
        <w:numId w:val="2"/>
      </w:numPr>
    </w:pPr>
  </w:style>
  <w:style w:type="paragraph" w:styleId="Caption">
    <w:name w:val="caption"/>
    <w:basedOn w:val="Normal"/>
    <w:next w:val="Normal"/>
    <w:uiPriority w:val="35"/>
    <w:unhideWhenUsed/>
    <w:rsid w:val="0032189B"/>
    <w:pPr>
      <w:spacing w:after="200"/>
    </w:pPr>
    <w:rPr>
      <w:rFonts w:ascii="HELVETICA OBLIQUE" w:hAnsi="HELVETICA OBLIQUE"/>
      <w:i/>
      <w:iCs/>
      <w:color w:val="112F60" w:themeColor="text1"/>
      <w:sz w:val="20"/>
      <w:szCs w:val="20"/>
    </w:rPr>
  </w:style>
  <w:style w:type="character" w:styleId="Strong">
    <w:name w:val="Strong"/>
    <w:uiPriority w:val="22"/>
    <w:rsid w:val="00F61F54"/>
    <w:rPr>
      <w:b/>
      <w:bCs/>
    </w:rPr>
  </w:style>
  <w:style w:type="character" w:styleId="Emphasis">
    <w:name w:val="Emphasis"/>
    <w:uiPriority w:val="20"/>
    <w:rsid w:val="00F61F54"/>
    <w:rPr>
      <w:i/>
      <w:iCs/>
    </w:rPr>
  </w:style>
  <w:style w:type="paragraph" w:styleId="NoSpacing">
    <w:name w:val="No Spacing"/>
    <w:basedOn w:val="Normal"/>
    <w:link w:val="NoSpacingChar"/>
    <w:uiPriority w:val="1"/>
    <w:rsid w:val="00F61F54"/>
  </w:style>
  <w:style w:type="character" w:styleId="SubtleEmphasis">
    <w:name w:val="Subtle Emphasis"/>
    <w:uiPriority w:val="19"/>
    <w:rsid w:val="00F61F54"/>
    <w:rPr>
      <w:i/>
      <w:iCs/>
      <w:color w:val="2057B4" w:themeColor="text1" w:themeTint="BF"/>
    </w:rPr>
  </w:style>
  <w:style w:type="character" w:styleId="SubtleReference">
    <w:name w:val="Subtle Reference"/>
    <w:uiPriority w:val="31"/>
    <w:rsid w:val="00F61F54"/>
    <w:rPr>
      <w:smallCaps/>
      <w:color w:val="2668D6" w:themeColor="text1" w:themeTint="A5"/>
    </w:rPr>
  </w:style>
  <w:style w:type="character" w:styleId="BookTitle">
    <w:name w:val="Book Title"/>
    <w:uiPriority w:val="33"/>
    <w:rsid w:val="00F61F54"/>
    <w:rPr>
      <w:b/>
      <w:bCs/>
      <w:i/>
      <w:iCs/>
      <w:spacing w:val="5"/>
    </w:rPr>
  </w:style>
  <w:style w:type="paragraph" w:styleId="TOCHeading">
    <w:name w:val="TOC Heading"/>
    <w:basedOn w:val="Heading1"/>
    <w:next w:val="Normal"/>
    <w:uiPriority w:val="39"/>
    <w:semiHidden/>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unhideWhenUsed/>
    <w:rsid w:val="00667802"/>
    <w:rPr>
      <w:sz w:val="20"/>
      <w:szCs w:val="20"/>
    </w:rPr>
  </w:style>
  <w:style w:type="character" w:customStyle="1" w:styleId="CommentTextChar">
    <w:name w:val="Comment Text Char"/>
    <w:basedOn w:val="DefaultParagraphFont"/>
    <w:link w:val="CommentText"/>
    <w:uiPriority w:val="99"/>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Title1">
    <w:name w:val="Title 1"/>
    <w:basedOn w:val="Heading1"/>
    <w:link w:val="Title1Char"/>
    <w:qFormat/>
    <w:rsid w:val="00D00064"/>
    <w:rPr>
      <w:sz w:val="44"/>
      <w:szCs w:val="44"/>
    </w:rPr>
  </w:style>
  <w:style w:type="character" w:customStyle="1" w:styleId="Title1Char">
    <w:name w:val="Title 1 Char"/>
    <w:basedOn w:val="Heading1Char"/>
    <w:link w:val="Title1"/>
    <w:rsid w:val="00D00064"/>
    <w:rPr>
      <w:rFonts w:ascii="Helvetica" w:hAnsi="Helvetica"/>
      <w:color w:val="112F60" w:themeColor="text1"/>
      <w:sz w:val="44"/>
      <w:szCs w:val="44"/>
    </w:rPr>
  </w:style>
  <w:style w:type="paragraph" w:customStyle="1" w:styleId="Subtitle1">
    <w:name w:val="Subtitle 1"/>
    <w:basedOn w:val="Heading2"/>
    <w:link w:val="Subtitle1Char"/>
    <w:qFormat/>
    <w:rsid w:val="00D00064"/>
  </w:style>
  <w:style w:type="character" w:customStyle="1" w:styleId="Subtitle1Char">
    <w:name w:val="Subtitle 1 Char"/>
    <w:basedOn w:val="Heading2Char"/>
    <w:link w:val="Subtitle1"/>
    <w:rsid w:val="00D00064"/>
    <w:rPr>
      <w:rFonts w:ascii="Helvetica" w:eastAsia="Times New Roman" w:hAnsi="Helvetica" w:cs="Times New Roman"/>
      <w:b/>
      <w:bCs/>
      <w:color w:val="1D305F"/>
      <w:kern w:val="0"/>
      <w:sz w:val="32"/>
      <w:szCs w:val="32"/>
      <w14:ligatures w14:val="none"/>
    </w:rPr>
  </w:style>
  <w:style w:type="paragraph" w:customStyle="1" w:styleId="Normal1">
    <w:name w:val="Normal 1"/>
    <w:basedOn w:val="NormalWeb"/>
    <w:link w:val="Normal1Char"/>
    <w:qFormat/>
    <w:rsid w:val="00D248BD"/>
  </w:style>
  <w:style w:type="character" w:customStyle="1" w:styleId="NormalWebChar">
    <w:name w:val="Normal (Web) Char"/>
    <w:basedOn w:val="DefaultParagraphFont"/>
    <w:link w:val="NormalWeb"/>
    <w:uiPriority w:val="99"/>
    <w:rsid w:val="00D248BD"/>
    <w:rPr>
      <w:rFonts w:ascii="Helvetica" w:eastAsia="Times New Roman" w:hAnsi="Helvetica" w:cs="Times New Roman"/>
      <w:color w:val="000000"/>
      <w:kern w:val="0"/>
      <w14:ligatures w14:val="none"/>
    </w:rPr>
  </w:style>
  <w:style w:type="character" w:customStyle="1" w:styleId="Normal1Char">
    <w:name w:val="Normal 1 Char"/>
    <w:basedOn w:val="NormalWebChar"/>
    <w:link w:val="Normal1"/>
    <w:rsid w:val="00D248BD"/>
    <w:rPr>
      <w:rFonts w:ascii="Helvetica" w:eastAsia="Times New Roman" w:hAnsi="Helvetica" w:cs="Times New Roman"/>
      <w:color w:val="000000"/>
      <w:kern w:val="0"/>
      <w14:ligatures w14:val="none"/>
    </w:rPr>
  </w:style>
  <w:style w:type="paragraph" w:customStyle="1" w:styleId="ListTitle1">
    <w:name w:val="List Title 1"/>
    <w:basedOn w:val="NormalWeb"/>
    <w:link w:val="ListTitle1Char"/>
    <w:qFormat/>
    <w:rsid w:val="00D248BD"/>
    <w:pPr>
      <w:tabs>
        <w:tab w:val="left" w:pos="8820"/>
      </w:tabs>
      <w:spacing w:line="360" w:lineRule="auto"/>
      <w:ind w:left="720" w:hanging="720"/>
    </w:pPr>
    <w:rPr>
      <w:b/>
      <w:bCs/>
    </w:rPr>
  </w:style>
  <w:style w:type="character" w:customStyle="1" w:styleId="ListTitle1Char">
    <w:name w:val="List Title 1 Char"/>
    <w:basedOn w:val="NormalWebChar"/>
    <w:link w:val="ListTitle1"/>
    <w:rsid w:val="00D248BD"/>
    <w:rPr>
      <w:rFonts w:ascii="Helvetica" w:eastAsia="Times New Roman" w:hAnsi="Helvetica" w:cs="Times New Roman"/>
      <w:b/>
      <w:bCs/>
      <w:color w:val="000000"/>
      <w:kern w:val="0"/>
      <w14:ligatures w14:val="none"/>
    </w:rPr>
  </w:style>
  <w:style w:type="paragraph" w:customStyle="1" w:styleId="BulletedListOption1">
    <w:name w:val="Bulleted List Option 1"/>
    <w:basedOn w:val="NormalWeb"/>
    <w:qFormat/>
    <w:rsid w:val="0034782A"/>
    <w:pPr>
      <w:numPr>
        <w:numId w:val="5"/>
      </w:numPr>
      <w:tabs>
        <w:tab w:val="left" w:pos="8820"/>
      </w:tabs>
      <w:spacing w:line="360" w:lineRule="auto"/>
    </w:pPr>
  </w:style>
  <w:style w:type="paragraph" w:customStyle="1" w:styleId="BulletedListOption2">
    <w:name w:val="Bulleted List Option 2"/>
    <w:basedOn w:val="NormalWeb"/>
    <w:qFormat/>
    <w:rsid w:val="0034782A"/>
    <w:pPr>
      <w:numPr>
        <w:numId w:val="4"/>
      </w:numPr>
      <w:tabs>
        <w:tab w:val="left" w:pos="8820"/>
      </w:tabs>
      <w:spacing w:line="360" w:lineRule="auto"/>
    </w:pPr>
  </w:style>
  <w:style w:type="character" w:styleId="Hyperlink">
    <w:name w:val="Hyperlink"/>
    <w:uiPriority w:val="99"/>
    <w:unhideWhenUsed/>
    <w:rsid w:val="00D20D27"/>
    <w:rPr>
      <w:color w:val="0000FF"/>
      <w:u w:val="single"/>
    </w:rPr>
  </w:style>
  <w:style w:type="character" w:styleId="UnresolvedMention">
    <w:name w:val="Unresolved Mention"/>
    <w:basedOn w:val="DefaultParagraphFont"/>
    <w:uiPriority w:val="99"/>
    <w:semiHidden/>
    <w:unhideWhenUsed/>
    <w:rsid w:val="00D20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phhs.mt.gov/detd/mtap/traditionalrelayservice" TargetMode="External"/><Relationship Id="rId18" Type="http://schemas.openxmlformats.org/officeDocument/2006/relationships/hyperlink" Target="https://montana.servicenowservices.com/mtgl" TargetMode="External"/><Relationship Id="rId26" Type="http://schemas.openxmlformats.org/officeDocument/2006/relationships/image" Target="cid:image003.jpg@01DAEE2F.949642C0" TargetMode="External"/><Relationship Id="rId3" Type="http://schemas.openxmlformats.org/officeDocument/2006/relationships/customXml" Target="../customXml/item3.xml"/><Relationship Id="rId21" Type="http://schemas.openxmlformats.org/officeDocument/2006/relationships/image" Target="cid:image001.png@01DAEE2F.949642C0" TargetMode="External"/><Relationship Id="rId7" Type="http://schemas.openxmlformats.org/officeDocument/2006/relationships/settings" Target="settings.xml"/><Relationship Id="rId12" Type="http://schemas.openxmlformats.org/officeDocument/2006/relationships/hyperlink" Target="https://dphhs.mt.gov/detd/mtap/traditionalrelayservice" TargetMode="External"/><Relationship Id="rId17" Type="http://schemas.openxmlformats.org/officeDocument/2006/relationships/hyperlink" Target="https://business.mt.gov/_shared/ICED/docs/TBDG/OktaInstructions.pdf" TargetMode="External"/><Relationship Id="rId25"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ommerce.mt.go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cid:image002.png@01DAEE2F.949642C0"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rachelle.brown@mt.go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header" Target="header3.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ne Commerce">
      <a:dk1>
        <a:srgbClr val="112F60"/>
      </a:dk1>
      <a:lt1>
        <a:srgbClr val="F4A602"/>
      </a:lt1>
      <a:dk2>
        <a:srgbClr val="4892D3"/>
      </a:dk2>
      <a:lt2>
        <a:srgbClr val="085B4B"/>
      </a:lt2>
      <a:accent1>
        <a:srgbClr val="2F9970"/>
      </a:accent1>
      <a:accent2>
        <a:srgbClr val="F05126"/>
      </a:accent2>
      <a:accent3>
        <a:srgbClr val="698287"/>
      </a:accent3>
      <a:accent4>
        <a:srgbClr val="A31E24"/>
      </a:accent4>
      <a:accent5>
        <a:srgbClr val="600F2E"/>
      </a:accent5>
      <a:accent6>
        <a:srgbClr val="FFFFFF"/>
      </a:accent6>
      <a:hlink>
        <a:srgbClr val="4993D3"/>
      </a:hlink>
      <a:folHlink>
        <a:srgbClr val="F5A6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d2df21-b4a1-4f4a-b00b-9fba7b04f843" xsi:nil="true"/>
    <lcf76f155ced4ddcb4097134ff3c332f xmlns="03747694-a535-4922-ac3d-59e6efda747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D0ABC839E6EF4DA110A3C642F50769" ma:contentTypeVersion="12" ma:contentTypeDescription="Create a new document." ma:contentTypeScope="" ma:versionID="d5eeb40812ebddb677c04d1f75b101bf">
  <xsd:schema xmlns:xsd="http://www.w3.org/2001/XMLSchema" xmlns:xs="http://www.w3.org/2001/XMLSchema" xmlns:p="http://schemas.microsoft.com/office/2006/metadata/properties" xmlns:ns2="03747694-a535-4922-ac3d-59e6efda7473" xmlns:ns3="23d2df21-b4a1-4f4a-b00b-9fba7b04f843" targetNamespace="http://schemas.microsoft.com/office/2006/metadata/properties" ma:root="true" ma:fieldsID="b501622f6dc60f271b03dd7df4398d3e" ns2:_="" ns3:_="">
    <xsd:import namespace="03747694-a535-4922-ac3d-59e6efda7473"/>
    <xsd:import namespace="23d2df21-b4a1-4f4a-b00b-9fba7b04f8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47694-a535-4922-ac3d-59e6efda7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2df21-b4a1-4f4a-b00b-9fba7b04f84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4f345b2-86d6-499a-a53d-6958246a5bab}" ma:internalName="TaxCatchAll" ma:showField="CatchAllData" ma:web="23d2df21-b4a1-4f4a-b00b-9fba7b04f8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66E532-7911-4AEC-8C74-6B1D18B2A9D6}">
  <ds:schemaRefs>
    <ds:schemaRef ds:uri="http://schemas.microsoft.com/office/2006/metadata/properties"/>
    <ds:schemaRef ds:uri="http://schemas.microsoft.com/office/infopath/2007/PartnerControls"/>
    <ds:schemaRef ds:uri="23d2df21-b4a1-4f4a-b00b-9fba7b04f843"/>
    <ds:schemaRef ds:uri="03747694-a535-4922-ac3d-59e6efda7473"/>
  </ds:schemaRefs>
</ds:datastoreItem>
</file>

<file path=customXml/itemProps2.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customXml/itemProps3.xml><?xml version="1.0" encoding="utf-8"?>
<ds:datastoreItem xmlns:ds="http://schemas.openxmlformats.org/officeDocument/2006/customXml" ds:itemID="{E8EBABEA-16E8-4815-AD8D-17490865BAEF}">
  <ds:schemaRefs>
    <ds:schemaRef ds:uri="http://schemas.microsoft.com/sharepoint/v3/contenttype/forms"/>
  </ds:schemaRefs>
</ds:datastoreItem>
</file>

<file path=customXml/itemProps4.xml><?xml version="1.0" encoding="utf-8"?>
<ds:datastoreItem xmlns:ds="http://schemas.openxmlformats.org/officeDocument/2006/customXml" ds:itemID="{EEBE4FFB-7FAB-422E-9D0E-B2D4044BA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47694-a535-4922-ac3d-59e6efda7473"/>
    <ds:schemaRef ds:uri="23d2df21-b4a1-4f4a-b00b-9fba7b04f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1673</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Bermes</dc:creator>
  <cp:keywords/>
  <dc:description/>
  <cp:lastModifiedBy>Brown, Rachelle</cp:lastModifiedBy>
  <cp:revision>3</cp:revision>
  <dcterms:created xsi:type="dcterms:W3CDTF">2024-09-17T21:50:00Z</dcterms:created>
  <dcterms:modified xsi:type="dcterms:W3CDTF">2024-09-18T18:32:00Z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0x010100B6D0ABC839E6EF4DA110A3C642F50769</vt:lpwstr>
  </property>
</Properties>
</file>