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7A532" w14:textId="77777777" w:rsidR="00050586" w:rsidRDefault="00050586" w:rsidP="00050586">
      <w:pPr>
        <w:pStyle w:val="Heading1"/>
        <w:jc w:val="center"/>
      </w:pPr>
      <w:bookmarkStart w:id="0" w:name="_Toc227269897"/>
      <w:r>
        <w:t>Public Participation and Public Hearing Requirements</w:t>
      </w:r>
      <w:bookmarkEnd w:id="0"/>
    </w:p>
    <w:p w14:paraId="25691AD9" w14:textId="61F07382" w:rsidR="00050586" w:rsidRDefault="00050586" w:rsidP="00050586">
      <w:r>
        <w:t xml:space="preserve">To comply with </w:t>
      </w:r>
      <w:hyperlink r:id="rId11" w:anchor="p-570.486(a)(5)" w:history="1">
        <w:r w:rsidRPr="006E482F">
          <w:rPr>
            <w:rStyle w:val="Hyperlink"/>
          </w:rPr>
          <w:t>federal regulation</w:t>
        </w:r>
      </w:hyperlink>
      <w:r>
        <w:t xml:space="preserve">, the first and second public hearing, as required, should have different goals to engage the community. Failure to meet the minimum requirements outlined could result in decreased points for criterion </w:t>
      </w:r>
      <w:r w:rsidR="00E02398">
        <w:t>four</w:t>
      </w:r>
      <w:r>
        <w:t xml:space="preserve"> or a determination that the application is not eligible for consideration. </w:t>
      </w:r>
    </w:p>
    <w:p w14:paraId="4C37CCB3" w14:textId="77777777" w:rsidR="00050586" w:rsidRDefault="00050586" w:rsidP="00050586"/>
    <w:p w14:paraId="13B4CF03" w14:textId="77777777" w:rsidR="00050586" w:rsidRDefault="00050586" w:rsidP="00050586">
      <w:pPr>
        <w:pStyle w:val="Heading3"/>
      </w:pPr>
      <w:bookmarkStart w:id="1" w:name="_Toc227269898"/>
      <w:r>
        <w:t>First Public Hearing</w:t>
      </w:r>
      <w:bookmarkEnd w:id="1"/>
    </w:p>
    <w:p w14:paraId="1A7673B8" w14:textId="57FFC98E" w:rsidR="00050586" w:rsidRDefault="00050586" w:rsidP="00050586">
      <w:pPr>
        <w:contextualSpacing/>
      </w:pPr>
      <w:r>
        <w:t>The purpose of the first public hearing is to provide an objective and neutral forum to consider overall community needs and potentially competing or alternative proposals for C</w:t>
      </w:r>
      <w:r w:rsidR="00E02398">
        <w:t xml:space="preserve">ommunity </w:t>
      </w:r>
      <w:r>
        <w:t>D</w:t>
      </w:r>
      <w:r w:rsidR="00E02398">
        <w:t xml:space="preserve">evelopment </w:t>
      </w:r>
      <w:r>
        <w:t>B</w:t>
      </w:r>
      <w:r w:rsidR="00E02398">
        <w:t xml:space="preserve">lock </w:t>
      </w:r>
      <w:r>
        <w:t>G</w:t>
      </w:r>
      <w:r w:rsidR="00E02398">
        <w:t>rant</w:t>
      </w:r>
      <w:r>
        <w:t xml:space="preserve"> projects and to deal with those needs within the local government’s jurisdiction. </w:t>
      </w:r>
    </w:p>
    <w:p w14:paraId="4D421436" w14:textId="77777777" w:rsidR="00050586" w:rsidRDefault="00050586" w:rsidP="00050586">
      <w:pPr>
        <w:contextualSpacing/>
      </w:pPr>
    </w:p>
    <w:p w14:paraId="7B0E488F" w14:textId="3D4E1D76" w:rsidR="00050586" w:rsidRDefault="00050586" w:rsidP="00050586">
      <w:pPr>
        <w:contextualSpacing/>
      </w:pPr>
      <w:r>
        <w:t xml:space="preserve">The first public hearing is intended to give citizens an opportunity to identify and discuss their community’s overall development and housing needs, including the needs of </w:t>
      </w:r>
      <w:r w:rsidR="009577E8">
        <w:t>l</w:t>
      </w:r>
      <w:r w:rsidR="009577E8" w:rsidRPr="009577E8">
        <w:t>ow/</w:t>
      </w:r>
      <w:r w:rsidR="009577E8">
        <w:t>m</w:t>
      </w:r>
      <w:r w:rsidR="009577E8" w:rsidRPr="009577E8">
        <w:t xml:space="preserve">oderate </w:t>
      </w:r>
      <w:r w:rsidR="009577E8">
        <w:t>i</w:t>
      </w:r>
      <w:r w:rsidR="009577E8" w:rsidRPr="009577E8">
        <w:t>ncome</w:t>
      </w:r>
      <w:r w:rsidR="009577E8">
        <w:t xml:space="preserve"> </w:t>
      </w:r>
      <w:r>
        <w:t>persons.</w:t>
      </w:r>
      <w:r w:rsidR="00E02398">
        <w:t xml:space="preserve"> </w:t>
      </w:r>
      <w:r>
        <w:t xml:space="preserve">Citizens have the opportunity to propose possible community improvement projects to meet those needs before the local government decides what project or projects for which it will seek CDBG assistance. The first hearing should also inform the public about the amount of estimated available state CDBG funds and CDBG-eligible activities. Applicants should hold the first public hearing not more than 18 months prior to the date of application. The site of the first public hearing should be a neutral and accessible location that encourages fair and impartial consideration of all potential CDBG projects. </w:t>
      </w:r>
    </w:p>
    <w:p w14:paraId="6E029A32" w14:textId="77777777" w:rsidR="00050586" w:rsidRDefault="00050586" w:rsidP="00050586">
      <w:pPr>
        <w:contextualSpacing/>
      </w:pPr>
    </w:p>
    <w:p w14:paraId="74E260EE" w14:textId="77777777" w:rsidR="00050586" w:rsidRDefault="00050586" w:rsidP="00050586">
      <w:pPr>
        <w:contextualSpacing/>
      </w:pPr>
      <w:r>
        <w:t xml:space="preserve">CDBG projects should receive fair consideration before a decision to submit a particular project is made. For example, even though a county government may be considering a project to serve a particular unincorporated community, the first public hearing should be held in the county seat, rather than in that unincorporated community, so that each </w:t>
      </w:r>
      <w:r>
        <w:lastRenderedPageBreak/>
        <w:t>potential community development and housing need may receive fair and impartial consideration as a potential CDBG project.</w:t>
      </w:r>
    </w:p>
    <w:p w14:paraId="2BAD728A" w14:textId="77777777" w:rsidR="00050586" w:rsidRDefault="00050586" w:rsidP="00050586">
      <w:pPr>
        <w:contextualSpacing/>
      </w:pPr>
    </w:p>
    <w:p w14:paraId="380FD726" w14:textId="77777777" w:rsidR="00050586" w:rsidRDefault="00050586" w:rsidP="00050586">
      <w:pPr>
        <w:contextualSpacing/>
      </w:pPr>
      <w:r>
        <w:t xml:space="preserve">The same concept applies to a city considering a project in a particular neighborhood. Example: a local government may be considering an application on behalf of a non-profit organization for improvements to a senior center. In this case, it would be inappropriate to hold the hearing to identify community needs at the senior center since this may discourage advocates for other community needs from coming forward or speaking out. </w:t>
      </w:r>
    </w:p>
    <w:p w14:paraId="52BD9D6D" w14:textId="77777777" w:rsidR="00050586" w:rsidRDefault="00050586" w:rsidP="00050586">
      <w:pPr>
        <w:contextualSpacing/>
      </w:pPr>
    </w:p>
    <w:p w14:paraId="4F4D4985" w14:textId="77777777" w:rsidR="00050586" w:rsidRDefault="00050586" w:rsidP="00050586">
      <w:pPr>
        <w:contextualSpacing/>
      </w:pPr>
      <w:r>
        <w:t>In some cases, the local government may need to respond to a mandate from a state agency to improve a specific public facility. There may be legal pressure to accomplish a particular project, such as upgrading the city wastewater treatment plant to meet state water quality standards. The reason local officials rank this issue as their number one need is understandable. In this case, the citizen participation process can still be a valid way to educate local citizens regarding the community's obligation to assure adequate sewage treatment to protect Montana's environment. It may also lead to dialogue as to how goals are accomplished.</w:t>
      </w:r>
    </w:p>
    <w:p w14:paraId="630A54DF" w14:textId="77777777" w:rsidR="00050586" w:rsidRDefault="00050586" w:rsidP="00050586">
      <w:pPr>
        <w:contextualSpacing/>
      </w:pPr>
    </w:p>
    <w:p w14:paraId="1E66DBE3" w14:textId="6E863A6A" w:rsidR="00050586" w:rsidRDefault="00050586" w:rsidP="00050586">
      <w:pPr>
        <w:contextualSpacing/>
      </w:pPr>
      <w:r>
        <w:t xml:space="preserve">To minimize duplication, local governments may use advertised public hearings related to their planning program or other funding applications to meet the CDBG requirement for a public hearing prior to preparation of their CDBG application, provided the overall community needs and possible solutions are considered. Several Montana counties and cities are cooperating to publicize and hold </w:t>
      </w:r>
      <w:r w:rsidR="009577E8">
        <w:t>joint</w:t>
      </w:r>
      <w:r>
        <w:t xml:space="preserve"> annual hearings to consider overall community development and housing needs for both entities. A single public hearing on overall community development needs can meet the requirements of other state or federal programs. This approach may also make participation more convenient for the public and interested organizations or groups.</w:t>
      </w:r>
    </w:p>
    <w:p w14:paraId="6B0E4404" w14:textId="77777777" w:rsidR="00050586" w:rsidRDefault="00050586" w:rsidP="00050586">
      <w:pPr>
        <w:contextualSpacing/>
      </w:pPr>
    </w:p>
    <w:p w14:paraId="1D544245" w14:textId="77777777" w:rsidR="00050586" w:rsidRDefault="00050586" w:rsidP="00050586">
      <w:pPr>
        <w:pStyle w:val="Heading3"/>
      </w:pPr>
      <w:bookmarkStart w:id="2" w:name="_Toc227269899"/>
      <w:r>
        <w:lastRenderedPageBreak/>
        <w:t>Second Public Hearing</w:t>
      </w:r>
      <w:bookmarkEnd w:id="2"/>
    </w:p>
    <w:p w14:paraId="447F0B70" w14:textId="51402625" w:rsidR="00050586" w:rsidRDefault="00050586" w:rsidP="00050586">
      <w:pPr>
        <w:contextualSpacing/>
      </w:pPr>
      <w:r>
        <w:t xml:space="preserve">The purpose of the second public hearing is to give citizens and potential beneficiaries of the proposed CDBG project, especially LMI persons or residents of the project area, adequate opportunity to consider the potential impacts and benefits of the community’s proposed project and to comment, before the community submits the application. To comply with federal regulation, the first and second public hearing must be held at different stages in the project to provide the public time to review all options presented at the first public hearing and give careful consideration to the selection of a project for CDBG funding. The second hearing should be held not more than three months prior to the date of the application and held well in advance of the application deadline so that local officials have a reasonable length of time to review suggestions or concerns stated by citizens at the hearing. </w:t>
      </w:r>
    </w:p>
    <w:p w14:paraId="58E68E45" w14:textId="77777777" w:rsidR="00050586" w:rsidRDefault="00050586" w:rsidP="00050586">
      <w:pPr>
        <w:contextualSpacing/>
      </w:pPr>
    </w:p>
    <w:p w14:paraId="1FECCAF4" w14:textId="77777777" w:rsidR="00050586" w:rsidRDefault="00050586" w:rsidP="00050586">
      <w:pPr>
        <w:contextualSpacing/>
      </w:pPr>
      <w:r>
        <w:t>At the second public hearing, specific CDBG program requirements and related project issues should be reviewed. For example, if taxes or user charges will increase as part of the cost of financing a CDBG project, it is especially important that residents be informed and understand the necessity of raising user costs. This is the key hearing at which the public should have the full opportunity to review and comment on the details of the scope and design of the proposed project, as well as all projected financial responsibilities falling on project beneficiaries.</w:t>
      </w:r>
    </w:p>
    <w:p w14:paraId="5A32BCF8" w14:textId="77777777" w:rsidR="00050586" w:rsidRDefault="00050586" w:rsidP="00050586">
      <w:pPr>
        <w:contextualSpacing/>
      </w:pPr>
    </w:p>
    <w:p w14:paraId="67885720" w14:textId="77777777" w:rsidR="00050586" w:rsidRDefault="00050586" w:rsidP="00050586">
      <w:pPr>
        <w:contextualSpacing/>
      </w:pPr>
      <w:r>
        <w:t xml:space="preserve">To facilitate participation of citizens who may be most affected by a proposed project, local officials may wish to hold the second public hearing in a location near the proposed project site, such as in an unincorporated community or a neighborhood in a larger city. For example, for the second public hearing it would be appropriate to hold the hearing at a senior center proposed for a CDBG project. Local governments may conduct a single, consolidated public hearing to address the public hearing requirement for other funding programs while meeting the CDBG second public hearing requirement.  </w:t>
      </w:r>
    </w:p>
    <w:p w14:paraId="74834914" w14:textId="77777777" w:rsidR="00050586" w:rsidRDefault="00050586" w:rsidP="00050586">
      <w:pPr>
        <w:contextualSpacing/>
      </w:pPr>
    </w:p>
    <w:p w14:paraId="6B977807" w14:textId="77777777" w:rsidR="00050586" w:rsidRDefault="00050586" w:rsidP="00050586">
      <w:pPr>
        <w:contextualSpacing/>
      </w:pPr>
    </w:p>
    <w:p w14:paraId="2CE496CF" w14:textId="77777777" w:rsidR="00050586" w:rsidRDefault="00050586" w:rsidP="00050586">
      <w:pPr>
        <w:contextualSpacing/>
      </w:pPr>
      <w:r>
        <w:br w:type="page"/>
      </w:r>
    </w:p>
    <w:p w14:paraId="587A5D30" w14:textId="77777777" w:rsidR="00050586" w:rsidRDefault="00050586" w:rsidP="00050586">
      <w:pPr>
        <w:pStyle w:val="Heading2"/>
      </w:pPr>
      <w:bookmarkStart w:id="3" w:name="_Toc227269900"/>
      <w:r>
        <w:lastRenderedPageBreak/>
        <w:t>Sample Notice for the First CDBG Public Hearing</w:t>
      </w:r>
      <w:bookmarkEnd w:id="3"/>
    </w:p>
    <w:p w14:paraId="6955DA0B" w14:textId="190A16C5" w:rsidR="00050586" w:rsidRDefault="00050586" w:rsidP="00050586">
      <w:pPr>
        <w:contextualSpacing/>
      </w:pPr>
      <w:r>
        <w:t>The (town</w:t>
      </w:r>
      <w:r w:rsidR="009577E8">
        <w:t>/city</w:t>
      </w:r>
      <w:r>
        <w:t xml:space="preserve"> of _________</w:t>
      </w:r>
      <w:r w:rsidR="009577E8">
        <w:t xml:space="preserve"> </w:t>
      </w:r>
      <w:r>
        <w:t>or ______ county) will hold a public hearing on (day), (date), (time), in the (…building name and address… ), room ___, for the purpose of obtaining public comments regarding the city’s (town’s or county’s) overall community development needs (public facilities, economic development and housing needs), including the needs of low and moderate income persons. The town/city council of ______ (or ______ county commissioners) will also seek the views of citizens on the activities that should be undertaken to meet the identified needs and their relative priority. The (city, town or county) may apply for funding from the Montana Community Development Block Grant Program (federal funding administered by the Montana Department of Commerce) and other state and federal funding sources to deal with local housing, public facilities or other community needs and would like comments or suggestions from local citizens regarding the city’s (town’s or county’s) needs and the type of projects which should be considered. Comments may be given orally at the hearing or submitted in writing before (time and date).</w:t>
      </w:r>
    </w:p>
    <w:p w14:paraId="1D9ACF82" w14:textId="77777777" w:rsidR="00050586" w:rsidRDefault="00050586" w:rsidP="00050586">
      <w:pPr>
        <w:contextualSpacing/>
      </w:pPr>
    </w:p>
    <w:p w14:paraId="57177D33" w14:textId="77777777" w:rsidR="00050586" w:rsidRDefault="00050586" w:rsidP="00050586">
      <w:pPr>
        <w:pBdr>
          <w:bottom w:val="single" w:sz="6" w:space="1" w:color="auto"/>
        </w:pBdr>
        <w:contextualSpacing/>
      </w:pPr>
      <w:r>
        <w:t xml:space="preserve">Anyone who would like more information or who wants to submit suggestions should contact (person), (title), (telephone number). </w:t>
      </w:r>
    </w:p>
    <w:p w14:paraId="3B2AF89A" w14:textId="77777777" w:rsidR="00050586" w:rsidRDefault="00050586" w:rsidP="00050586">
      <w:pPr>
        <w:pBdr>
          <w:bottom w:val="single" w:sz="6" w:space="1" w:color="auto"/>
        </w:pBdr>
        <w:contextualSpacing/>
      </w:pPr>
    </w:p>
    <w:p w14:paraId="7A8FF512" w14:textId="77777777" w:rsidR="00050586" w:rsidRDefault="00050586" w:rsidP="00050586">
      <w:pPr>
        <w:contextualSpacing/>
      </w:pPr>
    </w:p>
    <w:p w14:paraId="7FB9BE87" w14:textId="77777777" w:rsidR="00050586" w:rsidRDefault="00050586" w:rsidP="00050586">
      <w:pPr>
        <w:contextualSpacing/>
      </w:pPr>
      <w:r>
        <w:t xml:space="preserve">If it is the intent of the applicant to coordinate the second project public hearing with hearings for other programs, this notice may be combined with information from other programs but must contain CDBG project specific details as listed below.  </w:t>
      </w:r>
    </w:p>
    <w:p w14:paraId="13CF3F26" w14:textId="77777777" w:rsidR="00050586" w:rsidRDefault="00050586" w:rsidP="00050586">
      <w:pPr>
        <w:pBdr>
          <w:bottom w:val="single" w:sz="6" w:space="1" w:color="auto"/>
        </w:pBdr>
        <w:contextualSpacing/>
      </w:pPr>
    </w:p>
    <w:p w14:paraId="10B66342" w14:textId="77777777" w:rsidR="00050586" w:rsidRDefault="00050586" w:rsidP="00050586">
      <w:pPr>
        <w:contextualSpacing/>
      </w:pPr>
    </w:p>
    <w:p w14:paraId="400A9545" w14:textId="77777777" w:rsidR="00050586" w:rsidRDefault="00050586" w:rsidP="00050586">
      <w:pPr>
        <w:contextualSpacing/>
      </w:pPr>
      <w:r>
        <w:br w:type="page"/>
      </w:r>
    </w:p>
    <w:p w14:paraId="710D5E0B" w14:textId="77777777" w:rsidR="00050586" w:rsidRDefault="00050586" w:rsidP="00050586">
      <w:pPr>
        <w:pStyle w:val="Heading2"/>
      </w:pPr>
      <w:bookmarkStart w:id="4" w:name="_Toc227269901"/>
      <w:r>
        <w:lastRenderedPageBreak/>
        <w:t>Sample Notice for the Second CDBG Public Hearing</w:t>
      </w:r>
      <w:bookmarkEnd w:id="4"/>
    </w:p>
    <w:p w14:paraId="28DDAE01" w14:textId="43383057" w:rsidR="00050586" w:rsidRDefault="00050586" w:rsidP="00050586">
      <w:pPr>
        <w:contextualSpacing/>
      </w:pPr>
      <w:r>
        <w:t>The (town</w:t>
      </w:r>
      <w:r w:rsidR="009577E8">
        <w:t>/city</w:t>
      </w:r>
      <w:r>
        <w:t xml:space="preserve"> of _________</w:t>
      </w:r>
      <w:r w:rsidR="009577E8">
        <w:t xml:space="preserve"> </w:t>
      </w:r>
      <w:r>
        <w:t xml:space="preserve">or county of  ____) will hold a public hearing on (day), (date), (time), in the (location or building name and address, room ______,) for the purpose of obtaining public comments regarding a proposed application to the Montana Department of Commerce’s Community Development Block Grant Program and other programs, as applicable, for a (type of project, description of project and project area, as applicable). At the public hearing, the proposed project will be explained, including the purpose and proposed area of the project, activities, budget, possible sources of funding and (if applicable, any costs that may impact local citizens as a result of the project). All interested persons will be given the opportunity to ask questions and to express their opinions regarding this proposed project.  </w:t>
      </w:r>
    </w:p>
    <w:p w14:paraId="5B692651" w14:textId="77777777" w:rsidR="00050586" w:rsidRDefault="00050586" w:rsidP="00050586">
      <w:pPr>
        <w:contextualSpacing/>
      </w:pPr>
    </w:p>
    <w:p w14:paraId="6BEFD5FA" w14:textId="77777777" w:rsidR="00050586" w:rsidRDefault="00050586" w:rsidP="00050586">
      <w:pPr>
        <w:contextualSpacing/>
      </w:pPr>
      <w:r>
        <w:t>Comments may be given orally at the hearing or submitted in writing before (time and date).</w:t>
      </w:r>
    </w:p>
    <w:p w14:paraId="6AF0CEE1" w14:textId="77777777" w:rsidR="00050586" w:rsidRDefault="00050586" w:rsidP="00050586">
      <w:pPr>
        <w:contextualSpacing/>
      </w:pPr>
    </w:p>
    <w:p w14:paraId="333D7FB5" w14:textId="77777777" w:rsidR="00050586" w:rsidRDefault="00050586" w:rsidP="00050586">
      <w:pPr>
        <w:contextualSpacing/>
      </w:pPr>
      <w:r>
        <w:t xml:space="preserve">Anyone who would like more information or who wants to submit questions or comments should contact (person), (title), (telephone number). </w:t>
      </w:r>
    </w:p>
    <w:p w14:paraId="08877FA4" w14:textId="2F71E8D6" w:rsidR="00320776" w:rsidRPr="00105AAB" w:rsidRDefault="00050586" w:rsidP="00105AAB">
      <w:pPr>
        <w:contextualSpacing/>
      </w:pPr>
      <w:r>
        <w:t xml:space="preserve"> </w:t>
      </w:r>
    </w:p>
    <w:sectPr w:rsidR="00320776" w:rsidRPr="00105AAB" w:rsidSect="006279AD">
      <w:headerReference w:type="even" r:id="rId12"/>
      <w:headerReference w:type="default" r:id="rId13"/>
      <w:footerReference w:type="even" r:id="rId14"/>
      <w:footerReference w:type="default" r:id="rId15"/>
      <w:headerReference w:type="first" r:id="rId16"/>
      <w:footerReference w:type="first" r:id="rId17"/>
      <w:pgSz w:w="12240" w:h="15840"/>
      <w:pgMar w:top="1710" w:right="1440" w:bottom="117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9CEC5" w14:textId="77777777" w:rsidR="00D2094A" w:rsidRDefault="00D2094A" w:rsidP="005730E1">
      <w:r>
        <w:separator/>
      </w:r>
    </w:p>
    <w:p w14:paraId="222E151D" w14:textId="77777777" w:rsidR="00D2094A" w:rsidRDefault="00D2094A"/>
    <w:p w14:paraId="5CECC031" w14:textId="77777777" w:rsidR="00D2094A" w:rsidRDefault="00D2094A"/>
  </w:endnote>
  <w:endnote w:type="continuationSeparator" w:id="0">
    <w:p w14:paraId="720A7F3D" w14:textId="77777777" w:rsidR="00D2094A" w:rsidRDefault="00D2094A" w:rsidP="005730E1">
      <w:r>
        <w:continuationSeparator/>
      </w:r>
    </w:p>
    <w:p w14:paraId="17C02892" w14:textId="77777777" w:rsidR="00D2094A" w:rsidRDefault="00D2094A"/>
    <w:p w14:paraId="41E12D26" w14:textId="77777777" w:rsidR="00D2094A" w:rsidRDefault="00D209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dobeClean-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129388"/>
      <w:docPartObj>
        <w:docPartGallery w:val="Page Numbers (Bottom of Page)"/>
        <w:docPartUnique/>
      </w:docPartObj>
    </w:sdtPr>
    <w:sdtEndPr>
      <w:rPr>
        <w:noProof/>
      </w:rPr>
    </w:sdtEndPr>
    <w:sdtContent>
      <w:p w14:paraId="61BD36D9" w14:textId="77777777" w:rsidR="00510EF4" w:rsidRPr="009B38D6" w:rsidRDefault="00D2094A" w:rsidP="00510EF4">
        <w:pPr>
          <w:pStyle w:val="Footer"/>
          <w:tabs>
            <w:tab w:val="left" w:pos="4275"/>
          </w:tabs>
          <w:rPr>
            <w:noProof/>
          </w:rPr>
        </w:pPr>
        <w:sdt>
          <w:sdtPr>
            <w:rPr>
              <w:b/>
              <w:bCs/>
            </w:rPr>
            <w:alias w:val="Title"/>
            <w:tag w:val=""/>
            <w:id w:val="1297334604"/>
            <w:showingPlcHdr/>
            <w:dataBinding w:prefixMappings="xmlns:ns0='http://purl.org/dc/elements/1.1/' xmlns:ns1='http://schemas.openxmlformats.org/package/2006/metadata/core-properties' " w:xpath="/ns1:coreProperties[1]/ns0:title[1]" w:storeItemID="{6C3C8BC8-F283-45AE-878A-BAB7291924A1}"/>
            <w:text/>
          </w:sdtPr>
          <w:sdtEndPr/>
          <w:sdtContent>
            <w:r w:rsidR="00510EF4" w:rsidRPr="00B6167D">
              <w:rPr>
                <w:rStyle w:val="PlaceholderText"/>
                <w:b/>
                <w:bCs/>
              </w:rPr>
              <w:t>[Title]</w:t>
            </w:r>
          </w:sdtContent>
        </w:sdt>
        <w:r w:rsidR="00510EF4">
          <w:tab/>
        </w:r>
        <w:r w:rsidR="00510EF4">
          <w:tab/>
        </w:r>
        <w:r w:rsidR="00510EF4">
          <w:tab/>
        </w:r>
        <w:r w:rsidR="00510EF4">
          <w:fldChar w:fldCharType="begin"/>
        </w:r>
        <w:r w:rsidR="00510EF4">
          <w:instrText xml:space="preserve"> PAGE   \* MERGEFORMAT </w:instrText>
        </w:r>
        <w:r w:rsidR="00510EF4">
          <w:fldChar w:fldCharType="separate"/>
        </w:r>
        <w:r w:rsidR="00510EF4">
          <w:t>0</w:t>
        </w:r>
        <w:r w:rsidR="00510EF4">
          <w:rPr>
            <w:noProof/>
          </w:rPr>
          <w:fldChar w:fldCharType="end"/>
        </w:r>
      </w:p>
    </w:sdtContent>
  </w:sdt>
  <w:p w14:paraId="32EE10C1" w14:textId="77777777" w:rsidR="00067294" w:rsidRDefault="0006729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5C69E" w14:textId="77777777" w:rsidR="00CA42E6" w:rsidRPr="00683E96" w:rsidRDefault="00CA42E6" w:rsidP="006369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b/>
        <w:bCs/>
        <w:color w:val="397AB2"/>
        <w:kern w:val="0"/>
      </w:rPr>
    </w:pPr>
    <w:r w:rsidRPr="00683E96">
      <w:rPr>
        <w:rFonts w:eastAsia="Aptos" w:cs="Segoe UI"/>
        <w:b/>
        <w:bCs/>
        <w:color w:val="1E1F21"/>
      </w:rPr>
      <w:t>Montana Department of Commerce</w:t>
    </w:r>
    <w:r w:rsidRPr="00683E96">
      <w:rPr>
        <w:rFonts w:eastAsia="Aptos" w:cs="AdobeClean-Regular"/>
        <w:kern w:val="0"/>
      </w:rPr>
      <w:t xml:space="preserve"> | </w:t>
    </w:r>
    <w:hyperlink r:id="rId1" w:history="1">
      <w:r w:rsidRPr="006369E1">
        <w:rPr>
          <w:rStyle w:val="Hyperlink"/>
        </w:rPr>
        <w:t>commerce.mt.gov</w:t>
      </w:r>
    </w:hyperlink>
    <w:r w:rsidRPr="006369E1">
      <w:rPr>
        <w:rStyle w:val="Hyperlink"/>
        <w:color w:val="auto"/>
      </w:rPr>
      <w:t xml:space="preserve"> | </w:t>
    </w:r>
    <w:hyperlink r:id="rId2" w:history="1">
      <w:r w:rsidRPr="006369E1">
        <w:rPr>
          <w:rStyle w:val="Hyperlink"/>
        </w:rPr>
        <w:t>montanarelay.mt.gov (711)</w:t>
      </w:r>
    </w:hyperlink>
  </w:p>
  <w:p w14:paraId="07E18161" w14:textId="77777777" w:rsidR="00832D37" w:rsidRPr="006D3F9A" w:rsidRDefault="00CA42E6" w:rsidP="006D3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kern w:val="0"/>
      </w:rPr>
    </w:pPr>
    <w:r w:rsidRPr="00683E96">
      <w:rPr>
        <w:rFonts w:eastAsia="Aptos" w:cs="AdobeClean-Regular"/>
        <w:kern w:val="0"/>
      </w:rPr>
      <w:t>P.O. Box 2005</w:t>
    </w:r>
    <w:r>
      <w:rPr>
        <w:rFonts w:eastAsia="Aptos" w:cs="AdobeClean-Regular"/>
        <w:kern w:val="0"/>
      </w:rPr>
      <w:t>2</w:t>
    </w:r>
    <w:r w:rsidR="00983F45">
      <w:rPr>
        <w:rFonts w:eastAsia="Aptos" w:cs="AdobeClean-Regular"/>
        <w:kern w:val="0"/>
      </w:rPr>
      <w:t>3</w:t>
    </w:r>
    <w:r w:rsidRPr="00683E96">
      <w:rPr>
        <w:rFonts w:eastAsia="Aptos" w:cs="AdobeClean-Regular"/>
        <w:kern w:val="0"/>
      </w:rPr>
      <w:t xml:space="preserve"> | Helena, MT 59620-05</w:t>
    </w:r>
    <w:r>
      <w:rPr>
        <w:rFonts w:eastAsia="Aptos" w:cs="AdobeClean-Regular"/>
        <w:kern w:val="0"/>
      </w:rPr>
      <w:t>2</w:t>
    </w:r>
    <w:r w:rsidR="00983F45">
      <w:rPr>
        <w:rFonts w:eastAsia="Aptos" w:cs="AdobeClean-Regular"/>
        <w:kern w:val="0"/>
      </w:rPr>
      <w:t>3</w:t>
    </w:r>
    <w:r w:rsidRPr="00683E96">
      <w:rPr>
        <w:rFonts w:eastAsia="Aptos" w:cs="AdobeClean-Regular"/>
        <w:kern w:val="0"/>
      </w:rPr>
      <w:t xml:space="preserve"> | Phone: 406-841-2700 | Fax: 406-841-2701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3EB15" w14:textId="77777777" w:rsidR="00CA42E6" w:rsidRPr="00683E96" w:rsidRDefault="00CA42E6" w:rsidP="006369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b/>
        <w:bCs/>
        <w:color w:val="397AB2"/>
        <w:kern w:val="0"/>
      </w:rPr>
    </w:pPr>
    <w:r w:rsidRPr="00683E96">
      <w:rPr>
        <w:rFonts w:eastAsia="Aptos" w:cs="Segoe UI"/>
        <w:b/>
        <w:bCs/>
        <w:color w:val="1E1F21"/>
      </w:rPr>
      <w:t>Montana Department of Commerce</w:t>
    </w:r>
    <w:r w:rsidRPr="00683E96">
      <w:rPr>
        <w:rFonts w:eastAsia="Aptos" w:cs="AdobeClean-Regular"/>
        <w:kern w:val="0"/>
      </w:rPr>
      <w:t xml:space="preserve"> | </w:t>
    </w:r>
    <w:hyperlink r:id="rId1" w:history="1">
      <w:r w:rsidRPr="006369E1">
        <w:rPr>
          <w:rStyle w:val="Hyperlink"/>
        </w:rPr>
        <w:t>commerce.mt.gov</w:t>
      </w:r>
    </w:hyperlink>
    <w:r w:rsidRPr="006369E1">
      <w:rPr>
        <w:rStyle w:val="Hyperlink"/>
        <w:color w:val="auto"/>
      </w:rPr>
      <w:t xml:space="preserve"> | </w:t>
    </w:r>
    <w:hyperlink r:id="rId2" w:history="1">
      <w:r w:rsidRPr="006369E1">
        <w:rPr>
          <w:rStyle w:val="Hyperlink"/>
        </w:rPr>
        <w:t>montanarelay.mt.gov (711)</w:t>
      </w:r>
    </w:hyperlink>
  </w:p>
  <w:p w14:paraId="797E5E77" w14:textId="77777777" w:rsidR="0062774E" w:rsidRPr="006369E1" w:rsidRDefault="00CA42E6" w:rsidP="00206A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kern w:val="0"/>
      </w:rPr>
    </w:pPr>
    <w:r w:rsidRPr="00683E96">
      <w:rPr>
        <w:rFonts w:eastAsia="Aptos" w:cs="AdobeClean-Regular"/>
        <w:kern w:val="0"/>
      </w:rPr>
      <w:t>P.O. Box 2005</w:t>
    </w:r>
    <w:r>
      <w:rPr>
        <w:rFonts w:eastAsia="Aptos" w:cs="AdobeClean-Regular"/>
        <w:kern w:val="0"/>
      </w:rPr>
      <w:t>2</w:t>
    </w:r>
    <w:r w:rsidR="00206A41">
      <w:rPr>
        <w:rFonts w:eastAsia="Aptos" w:cs="AdobeClean-Regular"/>
        <w:kern w:val="0"/>
      </w:rPr>
      <w:t>3</w:t>
    </w:r>
    <w:r w:rsidRPr="00683E96">
      <w:rPr>
        <w:rFonts w:eastAsia="Aptos" w:cs="AdobeClean-Regular"/>
        <w:kern w:val="0"/>
      </w:rPr>
      <w:t xml:space="preserve"> | Helena, MT 59620-05</w:t>
    </w:r>
    <w:r>
      <w:rPr>
        <w:rFonts w:eastAsia="Aptos" w:cs="AdobeClean-Regular"/>
        <w:kern w:val="0"/>
      </w:rPr>
      <w:t>2</w:t>
    </w:r>
    <w:r w:rsidR="00206A41">
      <w:rPr>
        <w:rFonts w:eastAsia="Aptos" w:cs="AdobeClean-Regular"/>
        <w:kern w:val="0"/>
      </w:rPr>
      <w:t>3</w:t>
    </w:r>
    <w:r w:rsidRPr="00683E96">
      <w:rPr>
        <w:rFonts w:eastAsia="Aptos" w:cs="AdobeClean-Regular"/>
        <w:kern w:val="0"/>
      </w:rPr>
      <w:t xml:space="preserve"> | Phone: 406-841-2700 | Fax: 406-841-2701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8649D" w14:textId="77777777" w:rsidR="00D2094A" w:rsidRDefault="00D2094A" w:rsidP="005730E1">
      <w:r>
        <w:separator/>
      </w:r>
    </w:p>
    <w:p w14:paraId="342893D5" w14:textId="77777777" w:rsidR="00D2094A" w:rsidRDefault="00D2094A"/>
    <w:p w14:paraId="13BC2015" w14:textId="77777777" w:rsidR="00D2094A" w:rsidRDefault="00D2094A"/>
  </w:footnote>
  <w:footnote w:type="continuationSeparator" w:id="0">
    <w:p w14:paraId="102AD6B5" w14:textId="77777777" w:rsidR="00D2094A" w:rsidRDefault="00D2094A" w:rsidP="005730E1">
      <w:r>
        <w:continuationSeparator/>
      </w:r>
    </w:p>
    <w:p w14:paraId="567B9610" w14:textId="77777777" w:rsidR="00D2094A" w:rsidRDefault="00D2094A"/>
    <w:p w14:paraId="5E38BDC3" w14:textId="77777777" w:rsidR="00D2094A" w:rsidRDefault="00D209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FB60" w14:textId="77777777" w:rsidR="00A105E9" w:rsidRDefault="00A105E9">
    <w:pPr>
      <w:pStyle w:val="Header"/>
    </w:pPr>
  </w:p>
  <w:p w14:paraId="75C143B3" w14:textId="77777777" w:rsidR="00CE3289" w:rsidRDefault="00CE3289"/>
  <w:p w14:paraId="124F2237" w14:textId="77777777" w:rsidR="00067294" w:rsidRDefault="000672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101E6" w14:textId="77777777" w:rsidR="005E5678" w:rsidRDefault="005E5678" w:rsidP="00E718FA">
    <w:pPr>
      <w:pStyle w:val="Header"/>
      <w:jc w:val="center"/>
    </w:pPr>
    <w:r w:rsidRPr="005730E1">
      <w:rPr>
        <w:noProof/>
      </w:rPr>
      <w:drawing>
        <wp:inline distT="0" distB="0" distL="0" distR="0" wp14:anchorId="46F9049B" wp14:editId="0A5BAD28">
          <wp:extent cx="1828800" cy="238864"/>
          <wp:effectExtent l="0" t="0" r="0" b="8890"/>
          <wp:docPr id="144618004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24964"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3C72A10F" w14:textId="77777777" w:rsidR="00067294" w:rsidRDefault="0006729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9A50E" w14:textId="77777777" w:rsidR="00DB06E1" w:rsidRDefault="00DB06E1" w:rsidP="00E718FA">
    <w:pPr>
      <w:pStyle w:val="Header"/>
      <w:jc w:val="center"/>
    </w:pPr>
    <w:r w:rsidRPr="005730E1">
      <w:rPr>
        <w:noProof/>
      </w:rPr>
      <w:drawing>
        <wp:inline distT="0" distB="0" distL="0" distR="0" wp14:anchorId="008CC6E5" wp14:editId="1CBAE919">
          <wp:extent cx="1828800" cy="238864"/>
          <wp:effectExtent l="0" t="0" r="0" b="8890"/>
          <wp:docPr id="19635344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30036"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34BDEEB7" w14:textId="77777777" w:rsidR="00105AAB" w:rsidRDefault="00105AAB" w:rsidP="0010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B497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1F68F6"/>
    <w:multiLevelType w:val="multilevel"/>
    <w:tmpl w:val="C3E8556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1F7FCC"/>
    <w:multiLevelType w:val="hybridMultilevel"/>
    <w:tmpl w:val="64B26010"/>
    <w:lvl w:ilvl="0" w:tplc="BDAE51FC">
      <w:start w:val="1"/>
      <w:numFmt w:val="decimal"/>
      <w:pStyle w:val="NumberedBulletedList"/>
      <w:lvlText w:val="%1."/>
      <w:lvlJc w:val="left"/>
      <w:pPr>
        <w:ind w:left="360" w:hanging="360"/>
      </w:pPr>
      <w:rPr>
        <w:rFonts w:ascii="Helvetica" w:hAnsi="Helvetica" w:hint="default"/>
        <w:color w:val="3A7AB2" w:themeColor="text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37C0D5D"/>
    <w:multiLevelType w:val="hybridMultilevel"/>
    <w:tmpl w:val="A7002BE6"/>
    <w:lvl w:ilvl="0" w:tplc="CBC4B438">
      <w:start w:val="1"/>
      <w:numFmt w:val="bullet"/>
      <w:pStyle w:val="ListParagraph"/>
      <w:lvlText w:val=""/>
      <w:lvlJc w:val="left"/>
      <w:pPr>
        <w:ind w:left="1440" w:hanging="360"/>
      </w:pPr>
      <w:rPr>
        <w:rFonts w:ascii="Symbol" w:hAnsi="Symbol" w:hint="default"/>
        <w:color w:val="F4A602"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F7F0D3F"/>
    <w:multiLevelType w:val="hybridMultilevel"/>
    <w:tmpl w:val="07E06404"/>
    <w:lvl w:ilvl="0" w:tplc="7C00A0B8">
      <w:start w:val="1"/>
      <w:numFmt w:val="bullet"/>
      <w:pStyle w:val="BulletedListOption2"/>
      <w:lvlText w:val=""/>
      <w:lvlJc w:val="left"/>
      <w:pPr>
        <w:ind w:left="720" w:hanging="360"/>
      </w:pPr>
      <w:rPr>
        <w:rFonts w:ascii="Symbol" w:hAnsi="Symbol" w:hint="default"/>
        <w:color w:val="F4A602"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669230F"/>
    <w:multiLevelType w:val="multilevel"/>
    <w:tmpl w:val="C3E8556E"/>
    <w:lvl w:ilvl="0">
      <w:start w:val="1"/>
      <w:numFmt w:val="decimal"/>
      <w:lvlText w:val="%1."/>
      <w:lvlJc w:val="left"/>
      <w:pPr>
        <w:ind w:left="360" w:hanging="360"/>
      </w:pPr>
      <w:rPr>
        <w:rFonts w:ascii="Helvetica" w:hAnsi="Helvetica" w:hint="default"/>
        <w:color w:val="3A7AB2" w:themeColor="text2"/>
        <w:u w:val="none"/>
      </w:rPr>
    </w:lvl>
    <w:lvl w:ilvl="1">
      <w:start w:val="1"/>
      <w:numFmt w:val="lowerLetter"/>
      <w:lvlText w:val="%2."/>
      <w:lvlJc w:val="left"/>
      <w:pPr>
        <w:ind w:left="720" w:hanging="360"/>
      </w:pPr>
      <w:rPr>
        <w:rFonts w:ascii="Arial" w:hAnsi="Arial" w:hint="default"/>
        <w:color w:val="3A7AB2" w:themeColor="text2"/>
      </w:rPr>
    </w:lvl>
    <w:lvl w:ilvl="2">
      <w:start w:val="1"/>
      <w:numFmt w:val="lowerRoman"/>
      <w:lvlText w:val="%3."/>
      <w:lvlJc w:val="left"/>
      <w:pPr>
        <w:ind w:left="1080" w:hanging="360"/>
      </w:pPr>
      <w:rPr>
        <w:rFonts w:ascii="Arial" w:hAnsi="Arial" w:hint="default"/>
        <w:color w:val="3A7AB2" w:themeColor="text2"/>
      </w:rPr>
    </w:lvl>
    <w:lvl w:ilvl="3">
      <w:start w:val="1"/>
      <w:numFmt w:val="decimal"/>
      <w:lvlText w:val="%4."/>
      <w:lvlJc w:val="left"/>
      <w:pPr>
        <w:ind w:left="1440" w:hanging="360"/>
      </w:pPr>
      <w:rPr>
        <w:rFonts w:ascii="Arial" w:hAnsi="Arial" w:hint="default"/>
        <w:color w:val="3A7AB2" w:themeColor="text2"/>
      </w:rPr>
    </w:lvl>
    <w:lvl w:ilvl="4">
      <w:start w:val="1"/>
      <w:numFmt w:val="lowerLetter"/>
      <w:lvlText w:val="%5"/>
      <w:lvlJc w:val="left"/>
      <w:pPr>
        <w:ind w:left="1800" w:hanging="360"/>
      </w:pPr>
      <w:rPr>
        <w:rFonts w:ascii="Arial" w:hAnsi="Arial" w:hint="default"/>
        <w:color w:val="112F60" w:themeColor="text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95E0805"/>
    <w:multiLevelType w:val="hybridMultilevel"/>
    <w:tmpl w:val="A12A5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C136FF"/>
    <w:multiLevelType w:val="multilevel"/>
    <w:tmpl w:val="A12A56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3DB7148"/>
    <w:multiLevelType w:val="hybridMultilevel"/>
    <w:tmpl w:val="8F482CD2"/>
    <w:lvl w:ilvl="0" w:tplc="37D2D4B0">
      <w:start w:val="1"/>
      <w:numFmt w:val="bullet"/>
      <w:lvlText w:val=""/>
      <w:lvlJc w:val="left"/>
      <w:pPr>
        <w:ind w:left="720" w:hanging="360"/>
      </w:pPr>
      <w:rPr>
        <w:rFonts w:ascii="Symbol" w:hAnsi="Symbol" w:hint="default"/>
        <w:color w:val="3A7AB2"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95316321">
    <w:abstractNumId w:val="6"/>
  </w:num>
  <w:num w:numId="2" w16cid:durableId="472528200">
    <w:abstractNumId w:val="7"/>
  </w:num>
  <w:num w:numId="3" w16cid:durableId="854460894">
    <w:abstractNumId w:val="8"/>
  </w:num>
  <w:num w:numId="4" w16cid:durableId="10450921">
    <w:abstractNumId w:val="2"/>
  </w:num>
  <w:num w:numId="5" w16cid:durableId="1778135133">
    <w:abstractNumId w:val="4"/>
  </w:num>
  <w:num w:numId="6" w16cid:durableId="1772583652">
    <w:abstractNumId w:val="0"/>
  </w:num>
  <w:num w:numId="7" w16cid:durableId="2013413384">
    <w:abstractNumId w:val="3"/>
  </w:num>
  <w:num w:numId="8" w16cid:durableId="1766266129">
    <w:abstractNumId w:val="5"/>
  </w:num>
  <w:num w:numId="9" w16cid:durableId="1639064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586"/>
    <w:rsid w:val="00012686"/>
    <w:rsid w:val="00013F5D"/>
    <w:rsid w:val="00022BAA"/>
    <w:rsid w:val="00023610"/>
    <w:rsid w:val="00024886"/>
    <w:rsid w:val="00043173"/>
    <w:rsid w:val="0004369D"/>
    <w:rsid w:val="00047D4A"/>
    <w:rsid w:val="00050586"/>
    <w:rsid w:val="00067294"/>
    <w:rsid w:val="00076139"/>
    <w:rsid w:val="000779AA"/>
    <w:rsid w:val="00087B13"/>
    <w:rsid w:val="0009171A"/>
    <w:rsid w:val="0009199E"/>
    <w:rsid w:val="0009599B"/>
    <w:rsid w:val="000A6EE3"/>
    <w:rsid w:val="000C1B78"/>
    <w:rsid w:val="000D1267"/>
    <w:rsid w:val="000D1E98"/>
    <w:rsid w:val="000E16A2"/>
    <w:rsid w:val="000E6D0D"/>
    <w:rsid w:val="000F1283"/>
    <w:rsid w:val="001050DF"/>
    <w:rsid w:val="00105AAB"/>
    <w:rsid w:val="00121B2B"/>
    <w:rsid w:val="00121E47"/>
    <w:rsid w:val="001223CC"/>
    <w:rsid w:val="001234A5"/>
    <w:rsid w:val="0013696A"/>
    <w:rsid w:val="001407C2"/>
    <w:rsid w:val="00145691"/>
    <w:rsid w:val="001561A2"/>
    <w:rsid w:val="00163422"/>
    <w:rsid w:val="0016610D"/>
    <w:rsid w:val="00176C68"/>
    <w:rsid w:val="00184361"/>
    <w:rsid w:val="00185EF2"/>
    <w:rsid w:val="001A1EA9"/>
    <w:rsid w:val="001A5702"/>
    <w:rsid w:val="001A676C"/>
    <w:rsid w:val="001A7FF7"/>
    <w:rsid w:val="001B0499"/>
    <w:rsid w:val="001B59C2"/>
    <w:rsid w:val="001C19F4"/>
    <w:rsid w:val="001D5258"/>
    <w:rsid w:val="001E14E0"/>
    <w:rsid w:val="001E3CAC"/>
    <w:rsid w:val="001E7C12"/>
    <w:rsid w:val="001F221A"/>
    <w:rsid w:val="001F4FD6"/>
    <w:rsid w:val="00206A41"/>
    <w:rsid w:val="0021501F"/>
    <w:rsid w:val="00222204"/>
    <w:rsid w:val="0023594D"/>
    <w:rsid w:val="00243B50"/>
    <w:rsid w:val="002501B2"/>
    <w:rsid w:val="00255C60"/>
    <w:rsid w:val="002829BD"/>
    <w:rsid w:val="00284108"/>
    <w:rsid w:val="00291264"/>
    <w:rsid w:val="0029647C"/>
    <w:rsid w:val="002A3B44"/>
    <w:rsid w:val="002B0B9B"/>
    <w:rsid w:val="002B223C"/>
    <w:rsid w:val="002C6789"/>
    <w:rsid w:val="002F509B"/>
    <w:rsid w:val="002F67E1"/>
    <w:rsid w:val="002F79D6"/>
    <w:rsid w:val="002F7E85"/>
    <w:rsid w:val="00302D23"/>
    <w:rsid w:val="00304EF4"/>
    <w:rsid w:val="00313C88"/>
    <w:rsid w:val="00314F52"/>
    <w:rsid w:val="003205B9"/>
    <w:rsid w:val="00320776"/>
    <w:rsid w:val="0032189B"/>
    <w:rsid w:val="00331273"/>
    <w:rsid w:val="00335DDB"/>
    <w:rsid w:val="003428A6"/>
    <w:rsid w:val="00344382"/>
    <w:rsid w:val="003508B2"/>
    <w:rsid w:val="003A0CC2"/>
    <w:rsid w:val="003A7BDA"/>
    <w:rsid w:val="003B1083"/>
    <w:rsid w:val="003B5E6B"/>
    <w:rsid w:val="003C14F4"/>
    <w:rsid w:val="003C5B15"/>
    <w:rsid w:val="003C6D26"/>
    <w:rsid w:val="003D1689"/>
    <w:rsid w:val="003D1BFB"/>
    <w:rsid w:val="003E7A51"/>
    <w:rsid w:val="003F0053"/>
    <w:rsid w:val="003F6ADF"/>
    <w:rsid w:val="003F6D74"/>
    <w:rsid w:val="0041007F"/>
    <w:rsid w:val="00410570"/>
    <w:rsid w:val="004154A5"/>
    <w:rsid w:val="00415FED"/>
    <w:rsid w:val="0042448B"/>
    <w:rsid w:val="00430177"/>
    <w:rsid w:val="00440CB6"/>
    <w:rsid w:val="0046321D"/>
    <w:rsid w:val="00466A7B"/>
    <w:rsid w:val="004679BC"/>
    <w:rsid w:val="00474F18"/>
    <w:rsid w:val="00477D97"/>
    <w:rsid w:val="004A7B3F"/>
    <w:rsid w:val="004B398D"/>
    <w:rsid w:val="004D0F74"/>
    <w:rsid w:val="004D0F96"/>
    <w:rsid w:val="004D27E3"/>
    <w:rsid w:val="004D3C98"/>
    <w:rsid w:val="004D5730"/>
    <w:rsid w:val="004E0DB4"/>
    <w:rsid w:val="004F5DA4"/>
    <w:rsid w:val="00503E5E"/>
    <w:rsid w:val="00505A19"/>
    <w:rsid w:val="00506C96"/>
    <w:rsid w:val="00510EF4"/>
    <w:rsid w:val="005232DF"/>
    <w:rsid w:val="00524600"/>
    <w:rsid w:val="005266FA"/>
    <w:rsid w:val="0053544E"/>
    <w:rsid w:val="0054226E"/>
    <w:rsid w:val="00553D20"/>
    <w:rsid w:val="005609BE"/>
    <w:rsid w:val="00561CC8"/>
    <w:rsid w:val="005730E1"/>
    <w:rsid w:val="005738D5"/>
    <w:rsid w:val="00577784"/>
    <w:rsid w:val="00577E18"/>
    <w:rsid w:val="005807F5"/>
    <w:rsid w:val="00594F7A"/>
    <w:rsid w:val="005A290B"/>
    <w:rsid w:val="005A4484"/>
    <w:rsid w:val="005B61EB"/>
    <w:rsid w:val="005C3481"/>
    <w:rsid w:val="005C5903"/>
    <w:rsid w:val="005D032A"/>
    <w:rsid w:val="005D070C"/>
    <w:rsid w:val="005E05DB"/>
    <w:rsid w:val="005E1B07"/>
    <w:rsid w:val="005E5678"/>
    <w:rsid w:val="005E6DBD"/>
    <w:rsid w:val="005E7BE1"/>
    <w:rsid w:val="005F0FB8"/>
    <w:rsid w:val="005F2E06"/>
    <w:rsid w:val="005F4C37"/>
    <w:rsid w:val="0060462C"/>
    <w:rsid w:val="00612B40"/>
    <w:rsid w:val="006232EA"/>
    <w:rsid w:val="0062774E"/>
    <w:rsid w:val="006279AD"/>
    <w:rsid w:val="00635E4F"/>
    <w:rsid w:val="006369E1"/>
    <w:rsid w:val="00641325"/>
    <w:rsid w:val="006613A8"/>
    <w:rsid w:val="0066699D"/>
    <w:rsid w:val="00667802"/>
    <w:rsid w:val="00670D6F"/>
    <w:rsid w:val="00672D77"/>
    <w:rsid w:val="00683E96"/>
    <w:rsid w:val="00685F13"/>
    <w:rsid w:val="00690121"/>
    <w:rsid w:val="00694C5E"/>
    <w:rsid w:val="006A46F6"/>
    <w:rsid w:val="006A58B7"/>
    <w:rsid w:val="006C03D5"/>
    <w:rsid w:val="006D3F9A"/>
    <w:rsid w:val="006D787A"/>
    <w:rsid w:val="006E052C"/>
    <w:rsid w:val="006E5919"/>
    <w:rsid w:val="006F7C58"/>
    <w:rsid w:val="00700876"/>
    <w:rsid w:val="00705CD2"/>
    <w:rsid w:val="00712745"/>
    <w:rsid w:val="0071620B"/>
    <w:rsid w:val="00717C9A"/>
    <w:rsid w:val="007240D4"/>
    <w:rsid w:val="00744648"/>
    <w:rsid w:val="00785479"/>
    <w:rsid w:val="00786939"/>
    <w:rsid w:val="007A1BFB"/>
    <w:rsid w:val="007A3A65"/>
    <w:rsid w:val="007B002A"/>
    <w:rsid w:val="007B0854"/>
    <w:rsid w:val="007B17E5"/>
    <w:rsid w:val="007D416C"/>
    <w:rsid w:val="007F09C1"/>
    <w:rsid w:val="007F784E"/>
    <w:rsid w:val="008178E7"/>
    <w:rsid w:val="00817BB1"/>
    <w:rsid w:val="00827083"/>
    <w:rsid w:val="00832058"/>
    <w:rsid w:val="00832D37"/>
    <w:rsid w:val="00835EBB"/>
    <w:rsid w:val="00843A30"/>
    <w:rsid w:val="00853E26"/>
    <w:rsid w:val="0086644F"/>
    <w:rsid w:val="00872C71"/>
    <w:rsid w:val="008736F1"/>
    <w:rsid w:val="00887B3D"/>
    <w:rsid w:val="0089073E"/>
    <w:rsid w:val="00894DFD"/>
    <w:rsid w:val="00896E57"/>
    <w:rsid w:val="008C2E0F"/>
    <w:rsid w:val="008C595E"/>
    <w:rsid w:val="008D1470"/>
    <w:rsid w:val="008E28EA"/>
    <w:rsid w:val="008F02C2"/>
    <w:rsid w:val="0090332E"/>
    <w:rsid w:val="0090335F"/>
    <w:rsid w:val="0090704C"/>
    <w:rsid w:val="00912EF7"/>
    <w:rsid w:val="00925875"/>
    <w:rsid w:val="009309A0"/>
    <w:rsid w:val="00933F77"/>
    <w:rsid w:val="00936AAC"/>
    <w:rsid w:val="009420F5"/>
    <w:rsid w:val="009577E8"/>
    <w:rsid w:val="00961603"/>
    <w:rsid w:val="0096282F"/>
    <w:rsid w:val="00983F45"/>
    <w:rsid w:val="00986CBD"/>
    <w:rsid w:val="00990EED"/>
    <w:rsid w:val="00991C1B"/>
    <w:rsid w:val="009955EA"/>
    <w:rsid w:val="00996BCC"/>
    <w:rsid w:val="009A29B6"/>
    <w:rsid w:val="009B1A89"/>
    <w:rsid w:val="009B38D6"/>
    <w:rsid w:val="009C4B26"/>
    <w:rsid w:val="009D0918"/>
    <w:rsid w:val="009D7DB4"/>
    <w:rsid w:val="009D7E46"/>
    <w:rsid w:val="009F3BD2"/>
    <w:rsid w:val="009F7CB0"/>
    <w:rsid w:val="00A01002"/>
    <w:rsid w:val="00A105E9"/>
    <w:rsid w:val="00A21F0F"/>
    <w:rsid w:val="00A26A96"/>
    <w:rsid w:val="00A34DBC"/>
    <w:rsid w:val="00A35061"/>
    <w:rsid w:val="00A442B7"/>
    <w:rsid w:val="00A470EB"/>
    <w:rsid w:val="00A50E96"/>
    <w:rsid w:val="00A5328F"/>
    <w:rsid w:val="00A60BD0"/>
    <w:rsid w:val="00A8038E"/>
    <w:rsid w:val="00A82D11"/>
    <w:rsid w:val="00AB053B"/>
    <w:rsid w:val="00AB0BA7"/>
    <w:rsid w:val="00AB5D53"/>
    <w:rsid w:val="00AD1ED1"/>
    <w:rsid w:val="00AD504E"/>
    <w:rsid w:val="00AF6D38"/>
    <w:rsid w:val="00B03DBE"/>
    <w:rsid w:val="00B073DF"/>
    <w:rsid w:val="00B13868"/>
    <w:rsid w:val="00B237FE"/>
    <w:rsid w:val="00B33D17"/>
    <w:rsid w:val="00B51BE9"/>
    <w:rsid w:val="00B6167D"/>
    <w:rsid w:val="00B62664"/>
    <w:rsid w:val="00B6495F"/>
    <w:rsid w:val="00B67B2E"/>
    <w:rsid w:val="00B85F9A"/>
    <w:rsid w:val="00B93678"/>
    <w:rsid w:val="00BA3C9B"/>
    <w:rsid w:val="00BB377A"/>
    <w:rsid w:val="00BB5BCD"/>
    <w:rsid w:val="00BC5886"/>
    <w:rsid w:val="00BE008A"/>
    <w:rsid w:val="00BE31B3"/>
    <w:rsid w:val="00BF16A7"/>
    <w:rsid w:val="00C02EFA"/>
    <w:rsid w:val="00C0585D"/>
    <w:rsid w:val="00C15767"/>
    <w:rsid w:val="00C16CAB"/>
    <w:rsid w:val="00C24487"/>
    <w:rsid w:val="00C43568"/>
    <w:rsid w:val="00C51F49"/>
    <w:rsid w:val="00C621C5"/>
    <w:rsid w:val="00C747CA"/>
    <w:rsid w:val="00C9176D"/>
    <w:rsid w:val="00C92F0C"/>
    <w:rsid w:val="00C94036"/>
    <w:rsid w:val="00CA1842"/>
    <w:rsid w:val="00CA2DEF"/>
    <w:rsid w:val="00CA42E6"/>
    <w:rsid w:val="00CB0CCE"/>
    <w:rsid w:val="00CB447A"/>
    <w:rsid w:val="00CB4AC0"/>
    <w:rsid w:val="00CB51B5"/>
    <w:rsid w:val="00CC3DFD"/>
    <w:rsid w:val="00CC6A9F"/>
    <w:rsid w:val="00CC7CF7"/>
    <w:rsid w:val="00CD047E"/>
    <w:rsid w:val="00CD1435"/>
    <w:rsid w:val="00CD1FA8"/>
    <w:rsid w:val="00CD5DCC"/>
    <w:rsid w:val="00CE0059"/>
    <w:rsid w:val="00CE18E1"/>
    <w:rsid w:val="00CE3289"/>
    <w:rsid w:val="00D03BFE"/>
    <w:rsid w:val="00D2094A"/>
    <w:rsid w:val="00D250CD"/>
    <w:rsid w:val="00D4579C"/>
    <w:rsid w:val="00D600C0"/>
    <w:rsid w:val="00D61F7F"/>
    <w:rsid w:val="00D70A09"/>
    <w:rsid w:val="00D71599"/>
    <w:rsid w:val="00D71DCE"/>
    <w:rsid w:val="00D74CF1"/>
    <w:rsid w:val="00D83433"/>
    <w:rsid w:val="00D949C8"/>
    <w:rsid w:val="00DB06E1"/>
    <w:rsid w:val="00DB729B"/>
    <w:rsid w:val="00DB72A2"/>
    <w:rsid w:val="00DB744A"/>
    <w:rsid w:val="00DC07C0"/>
    <w:rsid w:val="00DC124D"/>
    <w:rsid w:val="00DC53DE"/>
    <w:rsid w:val="00DE24AC"/>
    <w:rsid w:val="00DF6EA1"/>
    <w:rsid w:val="00E001F2"/>
    <w:rsid w:val="00E02398"/>
    <w:rsid w:val="00E17077"/>
    <w:rsid w:val="00E17FB1"/>
    <w:rsid w:val="00E26592"/>
    <w:rsid w:val="00E37A07"/>
    <w:rsid w:val="00E4175A"/>
    <w:rsid w:val="00E41B95"/>
    <w:rsid w:val="00E4637C"/>
    <w:rsid w:val="00E54845"/>
    <w:rsid w:val="00E67C9B"/>
    <w:rsid w:val="00E76D1F"/>
    <w:rsid w:val="00E8518A"/>
    <w:rsid w:val="00EA37AB"/>
    <w:rsid w:val="00EA6FF5"/>
    <w:rsid w:val="00EA70A4"/>
    <w:rsid w:val="00EB0C59"/>
    <w:rsid w:val="00EB413E"/>
    <w:rsid w:val="00EC1B75"/>
    <w:rsid w:val="00EC1D71"/>
    <w:rsid w:val="00EC2AA2"/>
    <w:rsid w:val="00EE4415"/>
    <w:rsid w:val="00EE5FCA"/>
    <w:rsid w:val="00EF1AD4"/>
    <w:rsid w:val="00EF6700"/>
    <w:rsid w:val="00F1354B"/>
    <w:rsid w:val="00F30A4F"/>
    <w:rsid w:val="00F32F45"/>
    <w:rsid w:val="00F429AF"/>
    <w:rsid w:val="00F44A4A"/>
    <w:rsid w:val="00F44ED3"/>
    <w:rsid w:val="00F459B4"/>
    <w:rsid w:val="00F50486"/>
    <w:rsid w:val="00F50BA8"/>
    <w:rsid w:val="00F51CB0"/>
    <w:rsid w:val="00F53E7C"/>
    <w:rsid w:val="00F60A22"/>
    <w:rsid w:val="00F61F54"/>
    <w:rsid w:val="00F63EF6"/>
    <w:rsid w:val="00F716B6"/>
    <w:rsid w:val="00F766B8"/>
    <w:rsid w:val="00F8178E"/>
    <w:rsid w:val="00F85C7F"/>
    <w:rsid w:val="00FA05FA"/>
    <w:rsid w:val="00FB3C78"/>
    <w:rsid w:val="00FC1D06"/>
    <w:rsid w:val="00FC2A09"/>
    <w:rsid w:val="00FC5AC9"/>
    <w:rsid w:val="00FC649D"/>
    <w:rsid w:val="00FC6A75"/>
    <w:rsid w:val="00FC7C94"/>
    <w:rsid w:val="00FD1333"/>
    <w:rsid w:val="00FE3F10"/>
    <w:rsid w:val="00FE7271"/>
    <w:rsid w:val="00FE7A05"/>
    <w:rsid w:val="00FF2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780A5"/>
  <w15:chartTrackingRefBased/>
  <w15:docId w15:val="{991E3E21-CF7D-4244-85FB-FA45E01DE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heme="minorHAnsi" w:hAnsi="Helvetica" w:cstheme="minorBidi"/>
        <w:color w:val="000000"/>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586"/>
    <w:pPr>
      <w:spacing w:line="360" w:lineRule="auto"/>
    </w:pPr>
  </w:style>
  <w:style w:type="paragraph" w:styleId="Heading1">
    <w:name w:val="heading 1"/>
    <w:basedOn w:val="Normal"/>
    <w:link w:val="Heading1Char"/>
    <w:uiPriority w:val="9"/>
    <w:qFormat/>
    <w:rsid w:val="009C4B26"/>
    <w:pPr>
      <w:tabs>
        <w:tab w:val="left" w:pos="8820"/>
      </w:tabs>
      <w:outlineLvl w:val="0"/>
    </w:pPr>
    <w:rPr>
      <w:color w:val="112F60"/>
      <w:sz w:val="44"/>
      <w:szCs w:val="42"/>
    </w:rPr>
  </w:style>
  <w:style w:type="paragraph" w:styleId="Heading2">
    <w:name w:val="heading 2"/>
    <w:basedOn w:val="NormalWeb"/>
    <w:next w:val="Normal"/>
    <w:link w:val="Heading2Char"/>
    <w:uiPriority w:val="9"/>
    <w:qFormat/>
    <w:rsid w:val="0042448B"/>
    <w:pPr>
      <w:tabs>
        <w:tab w:val="left" w:pos="8820"/>
      </w:tabs>
      <w:spacing w:after="0" w:afterAutospacing="0" w:line="360" w:lineRule="auto"/>
      <w:outlineLvl w:val="1"/>
    </w:pPr>
    <w:rPr>
      <w:b/>
      <w:bCs/>
      <w:color w:val="112F60"/>
      <w:sz w:val="32"/>
      <w:szCs w:val="28"/>
    </w:rPr>
  </w:style>
  <w:style w:type="paragraph" w:styleId="Heading3">
    <w:name w:val="heading 3"/>
    <w:basedOn w:val="Normal"/>
    <w:next w:val="Normal"/>
    <w:link w:val="Heading3Char"/>
    <w:uiPriority w:val="9"/>
    <w:qFormat/>
    <w:rsid w:val="000C1B78"/>
    <w:pPr>
      <w:keepNext/>
      <w:keepLines/>
      <w:spacing w:before="160" w:after="80"/>
      <w:outlineLvl w:val="2"/>
    </w:pPr>
    <w:rPr>
      <w:rFonts w:eastAsiaTheme="majorEastAsia" w:cstheme="majorBidi"/>
      <w:color w:val="112F60"/>
      <w:sz w:val="30"/>
      <w:szCs w:val="28"/>
    </w:rPr>
  </w:style>
  <w:style w:type="paragraph" w:styleId="Heading4">
    <w:name w:val="heading 4"/>
    <w:basedOn w:val="Normal"/>
    <w:next w:val="Normal"/>
    <w:link w:val="Heading4Char"/>
    <w:uiPriority w:val="9"/>
    <w:qFormat/>
    <w:rsid w:val="00012686"/>
    <w:pPr>
      <w:keepNext/>
      <w:keepLines/>
      <w:spacing w:before="80" w:after="40"/>
      <w:outlineLvl w:val="3"/>
    </w:pPr>
    <w:rPr>
      <w:rFonts w:eastAsiaTheme="majorEastAsia" w:cstheme="majorBidi"/>
      <w:b/>
      <w:iCs/>
      <w:color w:val="112F60"/>
      <w:sz w:val="26"/>
    </w:rPr>
  </w:style>
  <w:style w:type="paragraph" w:styleId="Heading5">
    <w:name w:val="heading 5"/>
    <w:basedOn w:val="Normal"/>
    <w:next w:val="Normal"/>
    <w:link w:val="Heading5Char"/>
    <w:uiPriority w:val="9"/>
    <w:qFormat/>
    <w:rsid w:val="005C3481"/>
    <w:pPr>
      <w:keepNext/>
      <w:keepLines/>
      <w:spacing w:before="80" w:after="40"/>
      <w:outlineLvl w:val="4"/>
    </w:pPr>
    <w:rPr>
      <w:rFonts w:eastAsiaTheme="majorEastAsia" w:cstheme="majorBidi"/>
      <w:color w:val="112F60"/>
    </w:rPr>
  </w:style>
  <w:style w:type="paragraph" w:styleId="Heading6">
    <w:name w:val="heading 6"/>
    <w:basedOn w:val="Normal"/>
    <w:next w:val="Normal"/>
    <w:link w:val="Heading6Char"/>
    <w:uiPriority w:val="9"/>
    <w:unhideWhenUsed/>
    <w:qFormat/>
    <w:rsid w:val="005C3481"/>
    <w:pPr>
      <w:keepNext/>
      <w:keepLines/>
      <w:spacing w:before="40"/>
      <w:outlineLvl w:val="5"/>
    </w:pPr>
    <w:rPr>
      <w:rFonts w:eastAsiaTheme="majorEastAsia" w:cstheme="majorBidi"/>
      <w:i/>
      <w:iCs/>
      <w:color w:val="112F60"/>
    </w:rPr>
  </w:style>
  <w:style w:type="paragraph" w:styleId="Heading7">
    <w:name w:val="heading 7"/>
    <w:basedOn w:val="Normal"/>
    <w:next w:val="Normal"/>
    <w:link w:val="Heading7Char"/>
    <w:uiPriority w:val="9"/>
    <w:unhideWhenUsed/>
    <w:rsid w:val="001234A5"/>
    <w:pPr>
      <w:keepNext/>
      <w:keepLines/>
      <w:spacing w:before="40"/>
      <w:outlineLvl w:val="6"/>
    </w:pPr>
    <w:rPr>
      <w:rFonts w:eastAsiaTheme="majorEastAsia" w:cstheme="majorBidi"/>
      <w:color w:val="2F628F"/>
    </w:rPr>
  </w:style>
  <w:style w:type="paragraph" w:styleId="Heading8">
    <w:name w:val="heading 8"/>
    <w:basedOn w:val="Normal"/>
    <w:next w:val="Normal"/>
    <w:link w:val="Heading8Char"/>
    <w:uiPriority w:val="9"/>
    <w:unhideWhenUsed/>
    <w:qFormat/>
    <w:rsid w:val="0062774E"/>
    <w:pPr>
      <w:keepNext/>
      <w:keepLines/>
      <w:outlineLvl w:val="7"/>
    </w:pPr>
    <w:rPr>
      <w:rFonts w:eastAsiaTheme="majorEastAsia" w:cstheme="majorBidi"/>
      <w:i/>
      <w:iCs/>
      <w:color w:val="2F628F"/>
    </w:rPr>
  </w:style>
  <w:style w:type="paragraph" w:styleId="Heading9">
    <w:name w:val="heading 9"/>
    <w:basedOn w:val="Normal"/>
    <w:next w:val="Normal"/>
    <w:link w:val="Heading9Char"/>
    <w:uiPriority w:val="9"/>
    <w:semiHidden/>
    <w:unhideWhenUsed/>
    <w:rsid w:val="00F61F54"/>
    <w:pPr>
      <w:keepNext/>
      <w:keepLines/>
      <w:outlineLvl w:val="8"/>
    </w:pPr>
    <w:rPr>
      <w:rFonts w:eastAsiaTheme="majorEastAsia" w:cstheme="majorBidi"/>
      <w:color w:val="1A4793"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B26"/>
    <w:rPr>
      <w:rFonts w:ascii="Helvetica" w:hAnsi="Helvetica"/>
      <w:color w:val="112F60"/>
      <w:sz w:val="44"/>
      <w:szCs w:val="42"/>
    </w:rPr>
  </w:style>
  <w:style w:type="character" w:customStyle="1" w:styleId="Heading2Char">
    <w:name w:val="Heading 2 Char"/>
    <w:basedOn w:val="DefaultParagraphFont"/>
    <w:link w:val="Heading2"/>
    <w:uiPriority w:val="9"/>
    <w:rsid w:val="0042448B"/>
    <w:rPr>
      <w:rFonts w:eastAsia="Times New Roman" w:cs="Times New Roman"/>
      <w:b/>
      <w:bCs/>
      <w:color w:val="112F60"/>
      <w:kern w:val="0"/>
      <w:sz w:val="32"/>
      <w:szCs w:val="28"/>
      <w14:ligatures w14:val="none"/>
    </w:rPr>
  </w:style>
  <w:style w:type="character" w:customStyle="1" w:styleId="Heading3Char">
    <w:name w:val="Heading 3 Char"/>
    <w:basedOn w:val="DefaultParagraphFont"/>
    <w:link w:val="Heading3"/>
    <w:uiPriority w:val="9"/>
    <w:rsid w:val="000C1B78"/>
    <w:rPr>
      <w:rFonts w:eastAsiaTheme="majorEastAsia" w:cstheme="majorBidi"/>
      <w:color w:val="112F60"/>
      <w:sz w:val="30"/>
      <w:szCs w:val="28"/>
    </w:rPr>
  </w:style>
  <w:style w:type="character" w:customStyle="1" w:styleId="Heading4Char">
    <w:name w:val="Heading 4 Char"/>
    <w:basedOn w:val="DefaultParagraphFont"/>
    <w:link w:val="Heading4"/>
    <w:uiPriority w:val="9"/>
    <w:rsid w:val="00012686"/>
    <w:rPr>
      <w:rFonts w:ascii="Helvetica" w:eastAsiaTheme="majorEastAsia" w:hAnsi="Helvetica" w:cstheme="majorBidi"/>
      <w:b/>
      <w:iCs/>
      <w:color w:val="112F60"/>
      <w:sz w:val="26"/>
    </w:rPr>
  </w:style>
  <w:style w:type="character" w:customStyle="1" w:styleId="Heading5Char">
    <w:name w:val="Heading 5 Char"/>
    <w:basedOn w:val="DefaultParagraphFont"/>
    <w:link w:val="Heading5"/>
    <w:uiPriority w:val="9"/>
    <w:rsid w:val="005C3481"/>
    <w:rPr>
      <w:rFonts w:eastAsiaTheme="majorEastAsia" w:cstheme="majorBidi"/>
      <w:color w:val="112F60"/>
    </w:rPr>
  </w:style>
  <w:style w:type="character" w:customStyle="1" w:styleId="Heading6Char">
    <w:name w:val="Heading 6 Char"/>
    <w:basedOn w:val="DefaultParagraphFont"/>
    <w:link w:val="Heading6"/>
    <w:uiPriority w:val="9"/>
    <w:rsid w:val="005C3481"/>
    <w:rPr>
      <w:rFonts w:eastAsiaTheme="majorEastAsia" w:cstheme="majorBidi"/>
      <w:i/>
      <w:iCs/>
      <w:color w:val="112F60"/>
    </w:rPr>
  </w:style>
  <w:style w:type="character" w:customStyle="1" w:styleId="Heading7Char">
    <w:name w:val="Heading 7 Char"/>
    <w:basedOn w:val="DefaultParagraphFont"/>
    <w:link w:val="Heading7"/>
    <w:uiPriority w:val="9"/>
    <w:rsid w:val="001234A5"/>
    <w:rPr>
      <w:rFonts w:ascii="Helvetica" w:eastAsiaTheme="majorEastAsia" w:hAnsi="Helvetica" w:cstheme="majorBidi"/>
      <w:color w:val="2F628F"/>
    </w:rPr>
  </w:style>
  <w:style w:type="character" w:customStyle="1" w:styleId="Heading8Char">
    <w:name w:val="Heading 8 Char"/>
    <w:basedOn w:val="DefaultParagraphFont"/>
    <w:link w:val="Heading8"/>
    <w:uiPriority w:val="9"/>
    <w:rsid w:val="0062774E"/>
    <w:rPr>
      <w:rFonts w:eastAsiaTheme="majorEastAsia" w:cstheme="majorBidi"/>
      <w:i/>
      <w:iCs/>
      <w:color w:val="2F628F"/>
    </w:rPr>
  </w:style>
  <w:style w:type="character" w:customStyle="1" w:styleId="Heading9Char">
    <w:name w:val="Heading 9 Char"/>
    <w:basedOn w:val="DefaultParagraphFont"/>
    <w:link w:val="Heading9"/>
    <w:uiPriority w:val="9"/>
    <w:semiHidden/>
    <w:rsid w:val="00F61F54"/>
    <w:rPr>
      <w:rFonts w:eastAsiaTheme="majorEastAsia" w:cstheme="majorBidi"/>
      <w:color w:val="1A4793" w:themeColor="text1" w:themeTint="D8"/>
    </w:rPr>
  </w:style>
  <w:style w:type="paragraph" w:styleId="Title">
    <w:name w:val="Title"/>
    <w:basedOn w:val="Normal"/>
    <w:next w:val="Normal"/>
    <w:link w:val="TitleChar"/>
    <w:uiPriority w:val="10"/>
    <w:qFormat/>
    <w:rsid w:val="00012686"/>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012686"/>
    <w:rPr>
      <w:rFonts w:ascii="Helvetica" w:eastAsiaTheme="majorEastAsia" w:hAnsi="Helvetica" w:cstheme="majorBidi"/>
      <w:color w:val="000000"/>
      <w:spacing w:val="-10"/>
      <w:kern w:val="28"/>
      <w:sz w:val="56"/>
      <w:szCs w:val="56"/>
    </w:rPr>
  </w:style>
  <w:style w:type="paragraph" w:styleId="Subtitle">
    <w:name w:val="Subtitle"/>
    <w:basedOn w:val="Normal"/>
    <w:next w:val="Normal"/>
    <w:link w:val="SubtitleChar"/>
    <w:uiPriority w:val="11"/>
    <w:qFormat/>
    <w:rsid w:val="0062774E"/>
    <w:pPr>
      <w:numPr>
        <w:ilvl w:val="1"/>
      </w:numPr>
      <w:spacing w:after="160"/>
    </w:pPr>
    <w:rPr>
      <w:rFonts w:eastAsiaTheme="majorEastAsia" w:cstheme="majorBidi"/>
      <w:color w:val="2F628F"/>
      <w:spacing w:val="15"/>
      <w:sz w:val="28"/>
      <w:szCs w:val="28"/>
    </w:rPr>
  </w:style>
  <w:style w:type="character" w:customStyle="1" w:styleId="SubtitleChar">
    <w:name w:val="Subtitle Char"/>
    <w:basedOn w:val="DefaultParagraphFont"/>
    <w:link w:val="Subtitle"/>
    <w:uiPriority w:val="11"/>
    <w:rsid w:val="0062774E"/>
    <w:rPr>
      <w:rFonts w:eastAsiaTheme="majorEastAsia" w:cstheme="majorBidi"/>
      <w:color w:val="2F628F"/>
      <w:spacing w:val="15"/>
      <w:sz w:val="28"/>
      <w:szCs w:val="28"/>
    </w:rPr>
  </w:style>
  <w:style w:type="paragraph" w:styleId="Quote">
    <w:name w:val="Quote"/>
    <w:basedOn w:val="Normal"/>
    <w:next w:val="Normal"/>
    <w:link w:val="QuoteChar"/>
    <w:uiPriority w:val="29"/>
    <w:qFormat/>
    <w:rsid w:val="00CA2DEF"/>
    <w:pPr>
      <w:spacing w:before="160" w:after="160"/>
      <w:jc w:val="center"/>
    </w:pPr>
    <w:rPr>
      <w:i/>
      <w:iCs/>
      <w:color w:val="2F628F"/>
    </w:rPr>
  </w:style>
  <w:style w:type="character" w:customStyle="1" w:styleId="QuoteChar">
    <w:name w:val="Quote Char"/>
    <w:basedOn w:val="DefaultParagraphFont"/>
    <w:link w:val="Quote"/>
    <w:uiPriority w:val="29"/>
    <w:rsid w:val="00CA2DEF"/>
    <w:rPr>
      <w:rFonts w:ascii="Helvetica" w:hAnsi="Helvetica"/>
      <w:i/>
      <w:iCs/>
      <w:color w:val="2F628F"/>
    </w:rPr>
  </w:style>
  <w:style w:type="paragraph" w:styleId="ListParagraph">
    <w:name w:val="List Paragraph"/>
    <w:basedOn w:val="ListBullet"/>
    <w:next w:val="ListBullet"/>
    <w:uiPriority w:val="34"/>
    <w:rsid w:val="00CD047E"/>
    <w:pPr>
      <w:numPr>
        <w:numId w:val="7"/>
      </w:numPr>
    </w:pPr>
  </w:style>
  <w:style w:type="character" w:styleId="IntenseEmphasis">
    <w:name w:val="Intense Emphasis"/>
    <w:uiPriority w:val="21"/>
    <w:qFormat/>
    <w:rsid w:val="00012686"/>
    <w:rPr>
      <w:rFonts w:ascii="Helvetica" w:hAnsi="Helvetica"/>
      <w:i/>
      <w:iCs/>
      <w:color w:val="112F60"/>
    </w:rPr>
  </w:style>
  <w:style w:type="paragraph" w:styleId="IntenseQuote">
    <w:name w:val="Intense Quote"/>
    <w:basedOn w:val="Normal"/>
    <w:next w:val="Normal"/>
    <w:link w:val="IntenseQuoteChar"/>
    <w:uiPriority w:val="30"/>
    <w:qFormat/>
    <w:rsid w:val="00012686"/>
    <w:pPr>
      <w:pBdr>
        <w:top w:val="single" w:sz="4" w:space="10" w:color="2F628F"/>
        <w:bottom w:val="single" w:sz="4" w:space="10" w:color="2F628F"/>
      </w:pBdr>
      <w:spacing w:before="360" w:after="360"/>
      <w:ind w:left="864" w:right="864"/>
      <w:jc w:val="center"/>
    </w:pPr>
    <w:rPr>
      <w:i/>
      <w:iCs/>
      <w:color w:val="2F628F"/>
    </w:rPr>
  </w:style>
  <w:style w:type="character" w:customStyle="1" w:styleId="IntenseQuoteChar">
    <w:name w:val="Intense Quote Char"/>
    <w:basedOn w:val="DefaultParagraphFont"/>
    <w:link w:val="IntenseQuote"/>
    <w:uiPriority w:val="30"/>
    <w:rsid w:val="00012686"/>
    <w:rPr>
      <w:rFonts w:ascii="Helvetica" w:hAnsi="Helvetica"/>
      <w:i/>
      <w:iCs/>
      <w:color w:val="2F628F"/>
    </w:rPr>
  </w:style>
  <w:style w:type="character" w:styleId="IntenseReference">
    <w:name w:val="Intense Reference"/>
    <w:uiPriority w:val="32"/>
    <w:qFormat/>
    <w:rsid w:val="00012686"/>
    <w:rPr>
      <w:rFonts w:ascii="Helvetica" w:hAnsi="Helvetica"/>
      <w:b/>
      <w:bCs/>
      <w:smallCaps/>
      <w:color w:val="112F60"/>
      <w:spacing w:val="5"/>
    </w:rPr>
  </w:style>
  <w:style w:type="paragraph" w:styleId="Header">
    <w:name w:val="header"/>
    <w:basedOn w:val="Normal"/>
    <w:link w:val="HeaderChar"/>
    <w:uiPriority w:val="99"/>
    <w:unhideWhenUsed/>
    <w:rsid w:val="005730E1"/>
    <w:pPr>
      <w:tabs>
        <w:tab w:val="center" w:pos="4680"/>
        <w:tab w:val="right" w:pos="9360"/>
      </w:tabs>
    </w:pPr>
  </w:style>
  <w:style w:type="character" w:customStyle="1" w:styleId="HeaderChar">
    <w:name w:val="Header Char"/>
    <w:basedOn w:val="DefaultParagraphFont"/>
    <w:link w:val="Header"/>
    <w:uiPriority w:val="99"/>
    <w:rsid w:val="005730E1"/>
  </w:style>
  <w:style w:type="paragraph" w:styleId="Footer">
    <w:name w:val="footer"/>
    <w:basedOn w:val="Normal"/>
    <w:link w:val="FooterChar"/>
    <w:uiPriority w:val="99"/>
    <w:unhideWhenUsed/>
    <w:rsid w:val="005730E1"/>
    <w:pPr>
      <w:tabs>
        <w:tab w:val="center" w:pos="4680"/>
        <w:tab w:val="right" w:pos="9360"/>
      </w:tabs>
    </w:pPr>
  </w:style>
  <w:style w:type="character" w:customStyle="1" w:styleId="FooterChar">
    <w:name w:val="Footer Char"/>
    <w:basedOn w:val="DefaultParagraphFont"/>
    <w:link w:val="Footer"/>
    <w:uiPriority w:val="99"/>
    <w:rsid w:val="005730E1"/>
  </w:style>
  <w:style w:type="paragraph" w:styleId="NormalWeb">
    <w:name w:val="Normal (Web)"/>
    <w:link w:val="NormalWebChar"/>
    <w:uiPriority w:val="99"/>
    <w:unhideWhenUsed/>
    <w:qFormat/>
    <w:rsid w:val="00012686"/>
    <w:pPr>
      <w:spacing w:before="100" w:beforeAutospacing="1" w:after="100" w:afterAutospacing="1"/>
    </w:pPr>
    <w:rPr>
      <w:rFonts w:eastAsia="Times New Roman" w:cs="Times New Roman"/>
      <w:kern w:val="0"/>
      <w14:ligatures w14:val="none"/>
    </w:rPr>
  </w:style>
  <w:style w:type="character" w:styleId="PageNumber">
    <w:name w:val="page number"/>
    <w:basedOn w:val="DefaultParagraphFont"/>
    <w:uiPriority w:val="99"/>
    <w:semiHidden/>
    <w:unhideWhenUsed/>
    <w:rsid w:val="00F459B4"/>
  </w:style>
  <w:style w:type="table" w:styleId="TableGrid">
    <w:name w:val="Table Grid"/>
    <w:basedOn w:val="TableNormal"/>
    <w:uiPriority w:val="39"/>
    <w:rsid w:val="009F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9F7CB0"/>
    <w:tblPr>
      <w:tblStyleRowBandSize w:val="1"/>
      <w:tblStyleColBandSize w:val="1"/>
      <w:tblBorders>
        <w:top w:val="single" w:sz="4" w:space="0" w:color="B67B01" w:themeColor="background1" w:themeShade="BF"/>
        <w:left w:val="single" w:sz="4" w:space="0" w:color="B67B01" w:themeColor="background1" w:themeShade="BF"/>
        <w:bottom w:val="single" w:sz="4" w:space="0" w:color="B67B01" w:themeColor="background1" w:themeShade="BF"/>
        <w:right w:val="single" w:sz="4" w:space="0" w:color="B67B01" w:themeColor="background1" w:themeShade="BF"/>
        <w:insideH w:val="single" w:sz="4" w:space="0" w:color="B67B01" w:themeColor="background1" w:themeShade="BF"/>
        <w:insideV w:val="single" w:sz="4" w:space="0" w:color="B67B01" w:themeColor="background1" w:themeShade="BF"/>
      </w:tblBorders>
    </w:tblPr>
    <w:tblStylePr w:type="firstRow">
      <w:rPr>
        <w:b/>
        <w:bCs/>
      </w:rPr>
    </w:tblStylePr>
    <w:tblStylePr w:type="lastRow">
      <w:rPr>
        <w:b/>
        <w:bCs/>
      </w:rPr>
      <w:tblPr/>
      <w:tcPr>
        <w:tcBorders>
          <w:top w:val="double" w:sz="4" w:space="0" w:color="B67B01" w:themeColor="background1" w:themeShade="BF"/>
        </w:tcBorders>
      </w:tcPr>
    </w:tblStylePr>
    <w:tblStylePr w:type="firstCol">
      <w:rPr>
        <w:b/>
        <w:bCs/>
      </w:rPr>
    </w:tblStylePr>
    <w:tblStylePr w:type="lastCol">
      <w:rPr>
        <w:b/>
        <w:bCs/>
      </w:r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style>
  <w:style w:type="table" w:styleId="TableGridLight">
    <w:name w:val="Grid Table Light"/>
    <w:basedOn w:val="TableNormal"/>
    <w:uiPriority w:val="40"/>
    <w:rsid w:val="009F7CB0"/>
    <w:tblPr>
      <w:tblBorders>
        <w:top w:val="single" w:sz="4" w:space="0" w:color="B67B01" w:themeColor="background1" w:themeShade="BF"/>
        <w:left w:val="single" w:sz="4" w:space="0" w:color="B67B01" w:themeColor="background1" w:themeShade="BF"/>
        <w:bottom w:val="single" w:sz="4" w:space="0" w:color="B67B01" w:themeColor="background1" w:themeShade="BF"/>
        <w:right w:val="single" w:sz="4" w:space="0" w:color="B67B01" w:themeColor="background1" w:themeShade="BF"/>
        <w:insideH w:val="single" w:sz="4" w:space="0" w:color="B67B01" w:themeColor="background1" w:themeShade="BF"/>
        <w:insideV w:val="single" w:sz="4" w:space="0" w:color="B67B01" w:themeColor="background1" w:themeShade="BF"/>
      </w:tblBorders>
    </w:tblPr>
  </w:style>
  <w:style w:type="table" w:styleId="PlainTable2">
    <w:name w:val="Plain Table 2"/>
    <w:basedOn w:val="TableNormal"/>
    <w:uiPriority w:val="42"/>
    <w:rsid w:val="009F7CB0"/>
    <w:tblPr>
      <w:tblStyleRowBandSize w:val="1"/>
      <w:tblStyleColBandSize w:val="1"/>
      <w:tblBorders>
        <w:top w:val="single" w:sz="4" w:space="0" w:color="558AE1" w:themeColor="text1" w:themeTint="80"/>
        <w:bottom w:val="single" w:sz="4" w:space="0" w:color="558AE1" w:themeColor="text1" w:themeTint="80"/>
      </w:tblBorders>
    </w:tblPr>
    <w:tblStylePr w:type="firstRow">
      <w:rPr>
        <w:b/>
        <w:bCs/>
      </w:rPr>
      <w:tblPr/>
      <w:tcPr>
        <w:tcBorders>
          <w:bottom w:val="single" w:sz="4" w:space="0" w:color="558AE1" w:themeColor="text1" w:themeTint="80"/>
        </w:tcBorders>
      </w:tcPr>
    </w:tblStylePr>
    <w:tblStylePr w:type="lastRow">
      <w:rPr>
        <w:b/>
        <w:bCs/>
      </w:rPr>
      <w:tblPr/>
      <w:tcPr>
        <w:tcBorders>
          <w:top w:val="single" w:sz="4" w:space="0" w:color="558AE1" w:themeColor="text1" w:themeTint="80"/>
        </w:tcBorders>
      </w:tcPr>
    </w:tblStylePr>
    <w:tblStylePr w:type="firstCol">
      <w:rPr>
        <w:b/>
        <w:bCs/>
      </w:rPr>
    </w:tblStylePr>
    <w:tblStylePr w:type="lastCol">
      <w:rPr>
        <w:b/>
        <w:bCs/>
      </w:rPr>
    </w:tblStylePr>
    <w:tblStylePr w:type="band1Vert">
      <w:tblPr/>
      <w:tcPr>
        <w:tcBorders>
          <w:left w:val="single" w:sz="4" w:space="0" w:color="558AE1" w:themeColor="text1" w:themeTint="80"/>
          <w:right w:val="single" w:sz="4" w:space="0" w:color="558AE1" w:themeColor="text1" w:themeTint="80"/>
        </w:tcBorders>
      </w:tcPr>
    </w:tblStylePr>
    <w:tblStylePr w:type="band2Vert">
      <w:tblPr/>
      <w:tcPr>
        <w:tcBorders>
          <w:left w:val="single" w:sz="4" w:space="0" w:color="558AE1" w:themeColor="text1" w:themeTint="80"/>
          <w:right w:val="single" w:sz="4" w:space="0" w:color="558AE1" w:themeColor="text1" w:themeTint="80"/>
        </w:tcBorders>
      </w:tcPr>
    </w:tblStylePr>
    <w:tblStylePr w:type="band1Horz">
      <w:tblPr/>
      <w:tcPr>
        <w:tcBorders>
          <w:top w:val="single" w:sz="4" w:space="0" w:color="558AE1" w:themeColor="text1" w:themeTint="80"/>
          <w:bottom w:val="single" w:sz="4" w:space="0" w:color="558AE1" w:themeColor="text1" w:themeTint="80"/>
        </w:tcBorders>
      </w:tcPr>
    </w:tblStylePr>
  </w:style>
  <w:style w:type="table" w:styleId="PlainTable3">
    <w:name w:val="Plain Table 3"/>
    <w:basedOn w:val="TableNormal"/>
    <w:uiPriority w:val="43"/>
    <w:rsid w:val="009F7CB0"/>
    <w:tblPr>
      <w:tblStyleRowBandSize w:val="1"/>
      <w:tblStyleColBandSize w:val="1"/>
    </w:tblPr>
    <w:tblStylePr w:type="firstRow">
      <w:rPr>
        <w:b/>
        <w:bCs/>
        <w:caps/>
      </w:rPr>
      <w:tblPr/>
      <w:tcPr>
        <w:tcBorders>
          <w:bottom w:val="single" w:sz="4" w:space="0" w:color="558A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58AE1" w:themeColor="text1" w:themeTint="80"/>
        </w:tcBorders>
      </w:tcPr>
    </w:tblStylePr>
    <w:tblStylePr w:type="lastCol">
      <w:rPr>
        <w:b/>
        <w:bCs/>
        <w:caps/>
      </w:rPr>
      <w:tblPr/>
      <w:tcPr>
        <w:tcBorders>
          <w:left w:val="nil"/>
        </w:tcBorders>
      </w:tc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F7C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style>
  <w:style w:type="table" w:styleId="PlainTable5">
    <w:name w:val="Plain Table 5"/>
    <w:basedOn w:val="TableNormal"/>
    <w:uiPriority w:val="45"/>
    <w:rsid w:val="009F7C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58AE1" w:themeColor="text1" w:themeTint="80"/>
        </w:tcBorders>
        <w:shd w:val="clear" w:color="auto" w:fill="F4A602" w:themeFill="background1"/>
      </w:tcPr>
    </w:tblStylePr>
    <w:tblStylePr w:type="lastRow">
      <w:rPr>
        <w:rFonts w:asciiTheme="majorHAnsi" w:eastAsiaTheme="majorEastAsia" w:hAnsiTheme="majorHAnsi" w:cstheme="majorBidi"/>
        <w:i/>
        <w:iCs/>
        <w:sz w:val="26"/>
      </w:rPr>
      <w:tblPr/>
      <w:tcPr>
        <w:tcBorders>
          <w:top w:val="single" w:sz="4" w:space="0" w:color="558AE1" w:themeColor="text1" w:themeTint="80"/>
        </w:tcBorders>
        <w:shd w:val="clear" w:color="auto" w:fill="F4A60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58AE1" w:themeColor="text1" w:themeTint="80"/>
        </w:tcBorders>
        <w:shd w:val="clear" w:color="auto" w:fill="F4A602" w:themeFill="background1"/>
      </w:tcPr>
    </w:tblStylePr>
    <w:tblStylePr w:type="lastCol">
      <w:rPr>
        <w:rFonts w:asciiTheme="majorHAnsi" w:eastAsiaTheme="majorEastAsia" w:hAnsiTheme="majorHAnsi" w:cstheme="majorBidi"/>
        <w:i/>
        <w:iCs/>
        <w:sz w:val="26"/>
      </w:rPr>
      <w:tblPr/>
      <w:tcPr>
        <w:tcBorders>
          <w:left w:val="single" w:sz="4" w:space="0" w:color="558AE1" w:themeColor="text1" w:themeTint="80"/>
        </w:tcBorders>
        <w:shd w:val="clear" w:color="auto" w:fill="F4A602" w:themeFill="background1"/>
      </w:tc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9F7CB0"/>
    <w:tblPr>
      <w:tblStyleRowBandSize w:val="1"/>
      <w:tblStyleColBandSize w:val="1"/>
      <w:tblBorders>
        <w:top w:val="single" w:sz="4" w:space="0" w:color="77A1E7" w:themeColor="text1" w:themeTint="66"/>
        <w:left w:val="single" w:sz="4" w:space="0" w:color="77A1E7" w:themeColor="text1" w:themeTint="66"/>
        <w:bottom w:val="single" w:sz="4" w:space="0" w:color="77A1E7" w:themeColor="text1" w:themeTint="66"/>
        <w:right w:val="single" w:sz="4" w:space="0" w:color="77A1E7" w:themeColor="text1" w:themeTint="66"/>
        <w:insideH w:val="single" w:sz="4" w:space="0" w:color="77A1E7" w:themeColor="text1" w:themeTint="66"/>
        <w:insideV w:val="single" w:sz="4" w:space="0" w:color="77A1E7" w:themeColor="text1" w:themeTint="66"/>
      </w:tblBorders>
    </w:tblPr>
    <w:tblStylePr w:type="firstRow">
      <w:rPr>
        <w:b/>
        <w:bCs/>
      </w:rPr>
      <w:tblPr/>
      <w:tcPr>
        <w:tcBorders>
          <w:bottom w:val="single" w:sz="12" w:space="0" w:color="3473DB" w:themeColor="text1" w:themeTint="99"/>
        </w:tcBorders>
      </w:tcPr>
    </w:tblStylePr>
    <w:tblStylePr w:type="lastRow">
      <w:rPr>
        <w:b/>
        <w:bCs/>
      </w:rPr>
      <w:tblPr/>
      <w:tcPr>
        <w:tcBorders>
          <w:top w:val="double" w:sz="2" w:space="0" w:color="3473DB" w:themeColor="tex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F7CB0"/>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numbering" w:customStyle="1" w:styleId="CurrentList1">
    <w:name w:val="Current List1"/>
    <w:uiPriority w:val="99"/>
    <w:rsid w:val="00F61F54"/>
  </w:style>
  <w:style w:type="paragraph" w:styleId="Caption">
    <w:name w:val="caption"/>
    <w:basedOn w:val="Normal"/>
    <w:next w:val="Normal"/>
    <w:uiPriority w:val="35"/>
    <w:unhideWhenUsed/>
    <w:qFormat/>
    <w:rsid w:val="00BB377A"/>
    <w:pPr>
      <w:spacing w:after="200"/>
    </w:pPr>
    <w:rPr>
      <w:i/>
      <w:iCs/>
      <w:color w:val="112F60" w:themeColor="text1"/>
      <w:sz w:val="20"/>
      <w:szCs w:val="20"/>
    </w:rPr>
  </w:style>
  <w:style w:type="character" w:styleId="Strong">
    <w:name w:val="Strong"/>
    <w:uiPriority w:val="22"/>
    <w:qFormat/>
    <w:rsid w:val="00012686"/>
    <w:rPr>
      <w:rFonts w:ascii="Helvetica" w:hAnsi="Helvetica"/>
      <w:b/>
      <w:bCs/>
    </w:rPr>
  </w:style>
  <w:style w:type="character" w:styleId="Emphasis">
    <w:name w:val="Emphasis"/>
    <w:uiPriority w:val="20"/>
    <w:qFormat/>
    <w:rsid w:val="00012686"/>
    <w:rPr>
      <w:rFonts w:ascii="Helvetica" w:hAnsi="Helvetica"/>
      <w:i/>
      <w:iCs/>
    </w:rPr>
  </w:style>
  <w:style w:type="paragraph" w:styleId="NoSpacing">
    <w:name w:val="No Spacing"/>
    <w:basedOn w:val="Normal"/>
    <w:link w:val="NoSpacingChar"/>
    <w:uiPriority w:val="1"/>
    <w:qFormat/>
    <w:rsid w:val="00F61F54"/>
  </w:style>
  <w:style w:type="character" w:styleId="SubtleEmphasis">
    <w:name w:val="Subtle Emphasis"/>
    <w:uiPriority w:val="19"/>
    <w:qFormat/>
    <w:rsid w:val="00012686"/>
    <w:rPr>
      <w:rFonts w:ascii="Helvetica" w:hAnsi="Helvetica"/>
      <w:i/>
      <w:iCs/>
      <w:color w:val="2F628F"/>
    </w:rPr>
  </w:style>
  <w:style w:type="character" w:styleId="SubtleReference">
    <w:name w:val="Subtle Reference"/>
    <w:uiPriority w:val="31"/>
    <w:qFormat/>
    <w:rsid w:val="00466A7B"/>
    <w:rPr>
      <w:smallCaps/>
      <w:color w:val="2F628F"/>
    </w:rPr>
  </w:style>
  <w:style w:type="character" w:styleId="BookTitle">
    <w:name w:val="Book Title"/>
    <w:uiPriority w:val="33"/>
    <w:qFormat/>
    <w:rsid w:val="00F61F54"/>
    <w:rPr>
      <w:b/>
      <w:bCs/>
      <w:i/>
      <w:iCs/>
      <w:spacing w:val="5"/>
    </w:rPr>
  </w:style>
  <w:style w:type="paragraph" w:styleId="TOCHeading">
    <w:name w:val="TOC Heading"/>
    <w:basedOn w:val="Heading1"/>
    <w:next w:val="Normal"/>
    <w:uiPriority w:val="39"/>
    <w:unhideWhenUsed/>
    <w:qFormat/>
    <w:rsid w:val="00F61F54"/>
    <w:pPr>
      <w:spacing w:before="240"/>
      <w:outlineLvl w:val="9"/>
    </w:pPr>
    <w:rPr>
      <w:sz w:val="32"/>
      <w:szCs w:val="32"/>
    </w:rPr>
  </w:style>
  <w:style w:type="character" w:styleId="CommentReference">
    <w:name w:val="annotation reference"/>
    <w:basedOn w:val="DefaultParagraphFont"/>
    <w:uiPriority w:val="99"/>
    <w:semiHidden/>
    <w:unhideWhenUsed/>
    <w:rsid w:val="00667802"/>
    <w:rPr>
      <w:sz w:val="16"/>
      <w:szCs w:val="16"/>
    </w:rPr>
  </w:style>
  <w:style w:type="paragraph" w:styleId="CommentText">
    <w:name w:val="annotation text"/>
    <w:basedOn w:val="Normal"/>
    <w:link w:val="CommentTextChar"/>
    <w:uiPriority w:val="99"/>
    <w:semiHidden/>
    <w:unhideWhenUsed/>
    <w:rsid w:val="00667802"/>
    <w:rPr>
      <w:sz w:val="20"/>
      <w:szCs w:val="20"/>
    </w:rPr>
  </w:style>
  <w:style w:type="character" w:customStyle="1" w:styleId="CommentTextChar">
    <w:name w:val="Comment Text Char"/>
    <w:basedOn w:val="DefaultParagraphFont"/>
    <w:link w:val="CommentText"/>
    <w:uiPriority w:val="99"/>
    <w:semiHidden/>
    <w:rsid w:val="00667802"/>
    <w:rPr>
      <w:sz w:val="20"/>
      <w:szCs w:val="20"/>
    </w:rPr>
  </w:style>
  <w:style w:type="paragraph" w:styleId="CommentSubject">
    <w:name w:val="annotation subject"/>
    <w:basedOn w:val="CommentText"/>
    <w:next w:val="CommentText"/>
    <w:link w:val="CommentSubjectChar"/>
    <w:uiPriority w:val="99"/>
    <w:semiHidden/>
    <w:unhideWhenUsed/>
    <w:rsid w:val="00667802"/>
    <w:rPr>
      <w:b/>
      <w:bCs/>
    </w:rPr>
  </w:style>
  <w:style w:type="character" w:customStyle="1" w:styleId="CommentSubjectChar">
    <w:name w:val="Comment Subject Char"/>
    <w:basedOn w:val="CommentTextChar"/>
    <w:link w:val="CommentSubject"/>
    <w:uiPriority w:val="99"/>
    <w:semiHidden/>
    <w:rsid w:val="00667802"/>
    <w:rPr>
      <w:b/>
      <w:bCs/>
      <w:sz w:val="20"/>
      <w:szCs w:val="20"/>
    </w:rPr>
  </w:style>
  <w:style w:type="character" w:customStyle="1" w:styleId="NoSpacingChar">
    <w:name w:val="No Spacing Char"/>
    <w:basedOn w:val="DefaultParagraphFont"/>
    <w:link w:val="NoSpacing"/>
    <w:uiPriority w:val="1"/>
    <w:rsid w:val="00786939"/>
  </w:style>
  <w:style w:type="paragraph" w:customStyle="1" w:styleId="BulletedListOption2">
    <w:name w:val="Bulleted List Option 2"/>
    <w:basedOn w:val="NormalWeb"/>
    <w:qFormat/>
    <w:rsid w:val="00012686"/>
    <w:pPr>
      <w:numPr>
        <w:numId w:val="5"/>
      </w:numPr>
      <w:tabs>
        <w:tab w:val="left" w:pos="8820"/>
      </w:tabs>
      <w:spacing w:line="360" w:lineRule="auto"/>
    </w:pPr>
  </w:style>
  <w:style w:type="paragraph" w:customStyle="1" w:styleId="NumberedBulletedList">
    <w:name w:val="Numbered Bulleted List"/>
    <w:basedOn w:val="Normal"/>
    <w:qFormat/>
    <w:rsid w:val="00012686"/>
    <w:pPr>
      <w:numPr>
        <w:numId w:val="4"/>
      </w:numPr>
      <w:tabs>
        <w:tab w:val="left" w:pos="8820"/>
      </w:tabs>
    </w:pPr>
  </w:style>
  <w:style w:type="character" w:customStyle="1" w:styleId="NormalWebChar">
    <w:name w:val="Normal (Web) Char"/>
    <w:basedOn w:val="DefaultParagraphFont"/>
    <w:link w:val="NormalWeb"/>
    <w:uiPriority w:val="99"/>
    <w:rsid w:val="00012686"/>
    <w:rPr>
      <w:rFonts w:ascii="Helvetica" w:eastAsia="Times New Roman" w:hAnsi="Helvetica" w:cs="Times New Roman"/>
      <w:color w:val="000000"/>
      <w:kern w:val="0"/>
      <w14:ligatures w14:val="none"/>
    </w:rPr>
  </w:style>
  <w:style w:type="paragraph" w:styleId="ListBullet">
    <w:name w:val="List Bullet"/>
    <w:basedOn w:val="Normal"/>
    <w:uiPriority w:val="99"/>
    <w:semiHidden/>
    <w:unhideWhenUsed/>
    <w:rsid w:val="003C6D26"/>
    <w:pPr>
      <w:numPr>
        <w:numId w:val="6"/>
      </w:numPr>
      <w:contextualSpacing/>
    </w:pPr>
  </w:style>
  <w:style w:type="table" w:customStyle="1" w:styleId="CommerceTableStyle">
    <w:name w:val="Commerce Table Style"/>
    <w:basedOn w:val="TableNormal"/>
    <w:uiPriority w:val="99"/>
    <w:rsid w:val="00C15767"/>
    <w:pPr>
      <w:spacing w:line="360" w:lineRule="auto"/>
    </w:pPr>
    <w:tblPr>
      <w:tblStyleRowBandSize w:val="1"/>
      <w:tblBorders>
        <w:top w:val="single" w:sz="4" w:space="0" w:color="875C02"/>
        <w:left w:val="single" w:sz="4" w:space="0" w:color="875C02"/>
        <w:bottom w:val="single" w:sz="4" w:space="0" w:color="875C02"/>
        <w:right w:val="single" w:sz="4" w:space="0" w:color="875C02"/>
        <w:insideH w:val="single" w:sz="4" w:space="0" w:color="875C02"/>
        <w:insideV w:val="single" w:sz="4" w:space="0" w:color="875C02"/>
      </w:tblBorders>
      <w:tblCellMar>
        <w:top w:w="43" w:type="dxa"/>
        <w:bottom w:w="43" w:type="dxa"/>
      </w:tblCellMar>
    </w:tblPr>
    <w:tcPr>
      <w:vAlign w:val="center"/>
    </w:tcPr>
    <w:tblStylePr w:type="firstRow">
      <w:pPr>
        <w:jc w:val="center"/>
      </w:pPr>
      <w:rPr>
        <w:b/>
      </w:rPr>
    </w:tblStylePr>
    <w:tblStylePr w:type="band1Horz">
      <w:tblPr/>
      <w:tcPr>
        <w:shd w:val="clear" w:color="auto" w:fill="FDEECD"/>
      </w:tcPr>
    </w:tblStylePr>
  </w:style>
  <w:style w:type="character" w:styleId="Hyperlink">
    <w:name w:val="Hyperlink"/>
    <w:basedOn w:val="DefaultParagraphFont"/>
    <w:uiPriority w:val="99"/>
    <w:unhideWhenUsed/>
    <w:qFormat/>
    <w:rsid w:val="0062774E"/>
    <w:rPr>
      <w:rFonts w:ascii="Helvetica" w:hAnsi="Helvetica"/>
      <w:b w:val="0"/>
      <w:color w:val="2F628F"/>
      <w:u w:val="none"/>
    </w:rPr>
  </w:style>
  <w:style w:type="character" w:styleId="UnresolvedMention">
    <w:name w:val="Unresolved Mention"/>
    <w:basedOn w:val="DefaultParagraphFont"/>
    <w:uiPriority w:val="99"/>
    <w:semiHidden/>
    <w:unhideWhenUsed/>
    <w:rsid w:val="00832058"/>
    <w:rPr>
      <w:color w:val="605E5C"/>
      <w:shd w:val="clear" w:color="auto" w:fill="E1DFDD"/>
    </w:rPr>
  </w:style>
  <w:style w:type="paragraph" w:styleId="TOC1">
    <w:name w:val="toc 1"/>
    <w:basedOn w:val="Normal"/>
    <w:next w:val="Normal"/>
    <w:uiPriority w:val="39"/>
    <w:unhideWhenUsed/>
    <w:qFormat/>
    <w:rsid w:val="00CB0CCE"/>
    <w:pPr>
      <w:spacing w:before="120" w:after="120"/>
    </w:pPr>
    <w:rPr>
      <w:rFonts w:asciiTheme="minorHAnsi" w:hAnsiTheme="minorHAnsi"/>
      <w:bCs/>
      <w:iCs/>
    </w:rPr>
  </w:style>
  <w:style w:type="paragraph" w:styleId="TOC2">
    <w:name w:val="toc 2"/>
    <w:basedOn w:val="Normal"/>
    <w:next w:val="Normal"/>
    <w:uiPriority w:val="39"/>
    <w:unhideWhenUsed/>
    <w:qFormat/>
    <w:rsid w:val="0062774E"/>
    <w:pPr>
      <w:spacing w:after="100"/>
      <w:ind w:left="240"/>
    </w:pPr>
  </w:style>
  <w:style w:type="paragraph" w:styleId="TOC3">
    <w:name w:val="toc 3"/>
    <w:basedOn w:val="Normal"/>
    <w:next w:val="Normal"/>
    <w:uiPriority w:val="39"/>
    <w:unhideWhenUsed/>
    <w:qFormat/>
    <w:rsid w:val="0062774E"/>
    <w:pPr>
      <w:spacing w:after="100"/>
      <w:ind w:left="480"/>
    </w:pPr>
  </w:style>
  <w:style w:type="paragraph" w:styleId="TOC9">
    <w:name w:val="toc 9"/>
    <w:basedOn w:val="Normal"/>
    <w:next w:val="Normal"/>
    <w:autoRedefine/>
    <w:uiPriority w:val="39"/>
    <w:semiHidden/>
    <w:unhideWhenUsed/>
    <w:rsid w:val="0062774E"/>
    <w:pPr>
      <w:spacing w:after="100"/>
      <w:ind w:left="1920"/>
    </w:pPr>
  </w:style>
  <w:style w:type="paragraph" w:styleId="TOC4">
    <w:name w:val="toc 4"/>
    <w:basedOn w:val="Normal"/>
    <w:next w:val="Normal"/>
    <w:uiPriority w:val="39"/>
    <w:unhideWhenUsed/>
    <w:qFormat/>
    <w:rsid w:val="00023610"/>
    <w:pPr>
      <w:tabs>
        <w:tab w:val="right" w:leader="dot" w:pos="9346"/>
      </w:tabs>
      <w:spacing w:after="100"/>
      <w:ind w:left="720"/>
    </w:pPr>
  </w:style>
  <w:style w:type="paragraph" w:styleId="TOC6">
    <w:name w:val="toc 6"/>
    <w:basedOn w:val="Normal"/>
    <w:next w:val="Normal"/>
    <w:uiPriority w:val="39"/>
    <w:unhideWhenUsed/>
    <w:rsid w:val="001F4FD6"/>
    <w:pPr>
      <w:spacing w:after="100"/>
      <w:ind w:left="1200"/>
    </w:pPr>
  </w:style>
  <w:style w:type="paragraph" w:styleId="TOC7">
    <w:name w:val="toc 7"/>
    <w:basedOn w:val="Normal"/>
    <w:next w:val="Normal"/>
    <w:uiPriority w:val="39"/>
    <w:unhideWhenUsed/>
    <w:rsid w:val="001F4FD6"/>
    <w:pPr>
      <w:spacing w:after="100"/>
      <w:ind w:left="1440"/>
    </w:pPr>
  </w:style>
  <w:style w:type="paragraph" w:styleId="TOC5">
    <w:name w:val="toc 5"/>
    <w:basedOn w:val="Normal"/>
    <w:next w:val="Normal"/>
    <w:uiPriority w:val="39"/>
    <w:unhideWhenUsed/>
    <w:qFormat/>
    <w:rsid w:val="000C1B78"/>
    <w:pPr>
      <w:spacing w:after="100"/>
      <w:ind w:left="960"/>
    </w:pPr>
  </w:style>
  <w:style w:type="character" w:styleId="PlaceholderText">
    <w:name w:val="Placeholder Text"/>
    <w:basedOn w:val="DefaultParagraphFont"/>
    <w:uiPriority w:val="99"/>
    <w:semiHidden/>
    <w:rsid w:val="00B6167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3551">
      <w:bodyDiv w:val="1"/>
      <w:marLeft w:val="0"/>
      <w:marRight w:val="0"/>
      <w:marTop w:val="0"/>
      <w:marBottom w:val="0"/>
      <w:divBdr>
        <w:top w:val="none" w:sz="0" w:space="0" w:color="auto"/>
        <w:left w:val="none" w:sz="0" w:space="0" w:color="auto"/>
        <w:bottom w:val="none" w:sz="0" w:space="0" w:color="auto"/>
        <w:right w:val="none" w:sz="0" w:space="0" w:color="auto"/>
      </w:divBdr>
    </w:div>
    <w:div w:id="1125081811">
      <w:bodyDiv w:val="1"/>
      <w:marLeft w:val="0"/>
      <w:marRight w:val="0"/>
      <w:marTop w:val="0"/>
      <w:marBottom w:val="0"/>
      <w:divBdr>
        <w:top w:val="none" w:sz="0" w:space="0" w:color="auto"/>
        <w:left w:val="none" w:sz="0" w:space="0" w:color="auto"/>
        <w:bottom w:val="none" w:sz="0" w:space="0" w:color="auto"/>
        <w:right w:val="none" w:sz="0" w:space="0" w:color="auto"/>
      </w:divBdr>
      <w:divsChild>
        <w:div w:id="116682076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24/part-57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montanarelay.mt.gov" TargetMode="External"/><Relationship Id="rId1" Type="http://schemas.openxmlformats.org/officeDocument/2006/relationships/hyperlink" Target="https://commerce.mt.gov/"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montanarelay.mt.gov" TargetMode="External"/><Relationship Id="rId1" Type="http://schemas.openxmlformats.org/officeDocument/2006/relationships/hyperlink" Target="https://commerce.mt.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0216\Downloads\Commerce-Word-Doc-Template-Community-3.3.2026%20(3).dotx" TargetMode="External"/></Relationships>
</file>

<file path=word/theme/theme1.xml><?xml version="1.0" encoding="utf-8"?>
<a:theme xmlns:a="http://schemas.openxmlformats.org/drawingml/2006/main" name="Office Theme">
  <a:themeElements>
    <a:clrScheme name="Commerce Colors">
      <a:dk1>
        <a:srgbClr val="112F60"/>
      </a:dk1>
      <a:lt1>
        <a:srgbClr val="F4A602"/>
      </a:lt1>
      <a:dk2>
        <a:srgbClr val="3A7AB2"/>
      </a:dk2>
      <a:lt2>
        <a:srgbClr val="085B4B"/>
      </a:lt2>
      <a:accent1>
        <a:srgbClr val="2F9970"/>
      </a:accent1>
      <a:accent2>
        <a:srgbClr val="F05126"/>
      </a:accent2>
      <a:accent3>
        <a:srgbClr val="698287"/>
      </a:accent3>
      <a:accent4>
        <a:srgbClr val="A31E24"/>
      </a:accent4>
      <a:accent5>
        <a:srgbClr val="600F2E"/>
      </a:accent5>
      <a:accent6>
        <a:srgbClr val="FFFFFF"/>
      </a:accent6>
      <a:hlink>
        <a:srgbClr val="2F628F"/>
      </a:hlink>
      <a:folHlink>
        <a:srgbClr val="2F628F"/>
      </a:folHlink>
    </a:clrScheme>
    <a:fontScheme name="Custom 1">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2748EB3E7605419E7C948FE8C11F3A" ma:contentTypeVersion="13" ma:contentTypeDescription="Create a new document." ma:contentTypeScope="" ma:versionID="ffa96cedee715df44f78e1c423018d37">
  <xsd:schema xmlns:xsd="http://www.w3.org/2001/XMLSchema" xmlns:xs="http://www.w3.org/2001/XMLSchema" xmlns:p="http://schemas.microsoft.com/office/2006/metadata/properties" xmlns:ns3="7c90d986-468a-40fe-b4bc-fd2616c917da" xmlns:ns4="c1a8c9b0-3878-4861-a3d9-397e5d66a58a" targetNamespace="http://schemas.microsoft.com/office/2006/metadata/properties" ma:root="true" ma:fieldsID="0742a1be871b5329fbc0834a834a2cca" ns3:_="" ns4:_="">
    <xsd:import namespace="7c90d986-468a-40fe-b4bc-fd2616c917da"/>
    <xsd:import namespace="c1a8c9b0-3878-4861-a3d9-397e5d66a58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0d986-468a-40fe-b4bc-fd2616c91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a8c9b0-3878-4861-a3d9-397e5d66a5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c90d986-468a-40fe-b4bc-fd2616c917da" xsi:nil="true"/>
  </documentManagement>
</p:properties>
</file>

<file path=customXml/itemProps1.xml><?xml version="1.0" encoding="utf-8"?>
<ds:datastoreItem xmlns:ds="http://schemas.openxmlformats.org/officeDocument/2006/customXml" ds:itemID="{72A464DB-2E94-47F7-BD9A-7D8880A84498}">
  <ds:schemaRefs>
    <ds:schemaRef ds:uri="http://schemas.microsoft.com/sharepoint/v3/contenttype/forms"/>
  </ds:schemaRefs>
</ds:datastoreItem>
</file>

<file path=customXml/itemProps2.xml><?xml version="1.0" encoding="utf-8"?>
<ds:datastoreItem xmlns:ds="http://schemas.openxmlformats.org/officeDocument/2006/customXml" ds:itemID="{3DDB69BD-EFC9-4219-8142-26276D2F0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0d986-468a-40fe-b4bc-fd2616c917da"/>
    <ds:schemaRef ds:uri="c1a8c9b0-3878-4861-a3d9-397e5d66a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B445B6-E73A-2E48-BB16-FC626C3BEEFC}">
  <ds:schemaRefs>
    <ds:schemaRef ds:uri="http://schemas.openxmlformats.org/officeDocument/2006/bibliography"/>
  </ds:schemaRefs>
</ds:datastoreItem>
</file>

<file path=customXml/itemProps4.xml><?xml version="1.0" encoding="utf-8"?>
<ds:datastoreItem xmlns:ds="http://schemas.openxmlformats.org/officeDocument/2006/customXml" ds:itemID="{8983B8CE-94B9-4BCF-9E91-B171DD6D23C4}">
  <ds:schemaRefs>
    <ds:schemaRef ds:uri="http://schemas.microsoft.com/office/2006/metadata/properties"/>
    <ds:schemaRef ds:uri="http://schemas.microsoft.com/office/infopath/2007/PartnerControls"/>
    <ds:schemaRef ds:uri="7c90d986-468a-40fe-b4bc-fd2616c917da"/>
  </ds:schemaRefs>
</ds:datastoreItem>
</file>

<file path=docProps/app.xml><?xml version="1.0" encoding="utf-8"?>
<Properties xmlns="http://schemas.openxmlformats.org/officeDocument/2006/extended-properties" xmlns:vt="http://schemas.openxmlformats.org/officeDocument/2006/docPropsVTypes">
  <Template>Commerce-Word-Doc-Template-Community-3.3.2026 (3)</Template>
  <TotalTime>15</TotalTime>
  <Pages>5</Pages>
  <Words>1289</Words>
  <Characters>7351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Crider, Stephanie</dc:creator>
  <cp:keywords/>
  <dc:description/>
  <cp:lastModifiedBy>Jackson, Todd</cp:lastModifiedBy>
  <cp:revision>7</cp:revision>
  <dcterms:created xsi:type="dcterms:W3CDTF">2026-05-18T20:48:00Z</dcterms:created>
  <dcterms:modified xsi:type="dcterms:W3CDTF">2026-07-16T14:19:00Z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0x0101006D2748EB3E7605419E7C948FE8C11F3A</vt:lpwstr>
  </property>
</Properties>
</file>