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91474" w14:textId="77777777" w:rsidR="00943AE1" w:rsidRDefault="00943AE1" w:rsidP="00943AE1">
      <w:pPr>
        <w:pStyle w:val="Heading1"/>
        <w:jc w:val="center"/>
      </w:pPr>
      <w:bookmarkStart w:id="0" w:name="_Toc227269929"/>
      <w:r>
        <w:t>Target Rate Analysis for Water, Wastewater and Solid Waste Projects</w:t>
      </w:r>
      <w:bookmarkEnd w:id="0"/>
    </w:p>
    <w:p w14:paraId="2F827FE8" w14:textId="40A3C258" w:rsidR="00943AE1" w:rsidRDefault="00943AE1" w:rsidP="00943AE1">
      <w:pPr>
        <w:contextualSpacing/>
      </w:pPr>
      <w:r>
        <w:t>Target rate analysis is a key part of the financial assessment for water, wastewater and solid waste projects. It is used by Commerce to help determine the amount of grant funds a community needs to keep its user rates, resulting from a proposed improvement to a water, wastewater or solid waste project at a reasonably affordable level for its citizens relative to other communities. The idea of target rates is based on the concept that the ability of a community, as a whole, to pay a particular user rate is related to the overall median household income level in the community and that communities with higher median household incomes can afford higher rates than those with lower median household incomes. Commerce will utilize American Community Survey 2016-2020 data for median household income.</w:t>
      </w:r>
    </w:p>
    <w:p w14:paraId="3C71B1FC" w14:textId="77777777" w:rsidR="00943AE1" w:rsidRDefault="00943AE1" w:rsidP="00943AE1">
      <w:pPr>
        <w:contextualSpacing/>
      </w:pPr>
    </w:p>
    <w:p w14:paraId="70C5EE0E" w14:textId="77777777" w:rsidR="00943AE1" w:rsidRDefault="00943AE1" w:rsidP="00943AE1">
      <w:pPr>
        <w:contextualSpacing/>
      </w:pPr>
      <w:r>
        <w:t>Commerce utilizes the combined rates for both water and wastewater systems in its target rate analysis. This helps to ensure that an applicant's need for financial assistance is not understated if either of the systems have high rates, even though the other system may have relatively low rates. For communities with only a water system, or a wastewater system, but not both, only the target rate for that single system will be used. Storm drain projects are computed as if they were a part of the wastewater system. Target rate analysis of solid waste systems will consider rates for solid waste plus, where applicable, water and wastewater.</w:t>
      </w:r>
    </w:p>
    <w:p w14:paraId="744A834C" w14:textId="77777777" w:rsidR="00943AE1" w:rsidRDefault="00943AE1" w:rsidP="00943AE1">
      <w:pPr>
        <w:contextualSpacing/>
      </w:pPr>
    </w:p>
    <w:p w14:paraId="699BF052" w14:textId="77777777" w:rsidR="00943AE1" w:rsidRDefault="00943AE1" w:rsidP="00943AE1">
      <w:pPr>
        <w:contextualSpacing/>
      </w:pPr>
      <w:r>
        <w:t xml:space="preserve">A community’s target rate is computed by multiplying the community’s median household income by the combined target percentage (2.3%) to measure residential households’ ability to pay combined water and wastewater rates (1.4% for water systems plus 0.9% for wastewater systems equals 2.3%). For communities with only one system, 1.4% will be used for water systems and 0.9% will be used for wastewater systems. </w:t>
      </w:r>
    </w:p>
    <w:p w14:paraId="1E5F616B" w14:textId="77777777" w:rsidR="00943AE1" w:rsidRDefault="00943AE1" w:rsidP="00943AE1">
      <w:pPr>
        <w:contextualSpacing/>
      </w:pPr>
    </w:p>
    <w:p w14:paraId="4C29015D" w14:textId="77777777" w:rsidR="00943AE1" w:rsidRDefault="00943AE1" w:rsidP="00943AE1">
      <w:pPr>
        <w:contextualSpacing/>
      </w:pPr>
      <w:r>
        <w:lastRenderedPageBreak/>
        <w:t>A community’s target rate for a solid waste system is computed by multiplying the community’s median household income by the target percentage (0.3%) to measure residential household’s ability to pay solid waste rates. The combined target rate for a solid waste project would then be equal to 2.6% and would consider solid waste, water and wastewater rates. The target rate for a county applying for a solid waste project may necessarily revert to the solid waste rate only since there might not be an applicable water and wastewater rate to use.</w:t>
      </w:r>
    </w:p>
    <w:p w14:paraId="5C262F2A" w14:textId="77777777" w:rsidR="00943AE1" w:rsidRDefault="00943AE1" w:rsidP="00943AE1">
      <w:pPr>
        <w:contextualSpacing/>
      </w:pPr>
    </w:p>
    <w:p w14:paraId="3FEC4B0E" w14:textId="397B6215" w:rsidR="00943AE1" w:rsidRDefault="00943AE1" w:rsidP="00943AE1">
      <w:pPr>
        <w:contextualSpacing/>
      </w:pPr>
      <w:r>
        <w:t xml:space="preserve">For example, if a community had an annual median household income of $30,000, this figure is multiplied by 2.3%. The sum is then divided by </w:t>
      </w:r>
      <w:r w:rsidR="00001D9C">
        <w:t>12</w:t>
      </w:r>
      <w:r>
        <w:t xml:space="preserve"> months to determine the community’s combined monthly target rate (for water and wastewater) of $57.50 per month ($30,000 x 2.3% = $690.00 divided by 12 months = $57.50 per month). If a community only has a water system and no wastewater system, the target rate would be $35.00 per month ($30,000 x 1.4% = $420.00 divided by 12 months). If a community only has a wastewater system and no water system, the target rate would be $22.50 per month ($30,000 x 0.9% = $270.00 divided by 12 months). </w:t>
      </w:r>
    </w:p>
    <w:p w14:paraId="67082808" w14:textId="77777777" w:rsidR="00943AE1" w:rsidRDefault="00943AE1" w:rsidP="00943AE1">
      <w:pPr>
        <w:contextualSpacing/>
      </w:pPr>
    </w:p>
    <w:p w14:paraId="3EF4B3D7" w14:textId="5249EB07" w:rsidR="00943AE1" w:rsidRDefault="00943AE1" w:rsidP="00943AE1">
      <w:pPr>
        <w:contextualSpacing/>
      </w:pPr>
      <w:r>
        <w:t>An equivalent amount to a user fee will be used in the target rate analysis for tribal governments applying to CDBG if individual users are not assessed fees. Subsidization by the tribe is viewed as equal to user fees paid by individuals in typical municipal systems. The equivalent amount will be based on the tribe’s cost to finance the improvements, repay any existing system debt and operate and maintain the system divided by the number of households that are served by the system. The equivalent amount will then be compared to the applicant’s target rate. Other appropriate methodologies as determined by Commerce may be used as needed by the Commerce staff to determine financial need for tribal governments.</w:t>
      </w:r>
    </w:p>
    <w:p w14:paraId="4CA41F63" w14:textId="77777777" w:rsidR="00943AE1" w:rsidRDefault="00943AE1" w:rsidP="00943AE1">
      <w:pPr>
        <w:contextualSpacing/>
      </w:pPr>
    </w:p>
    <w:p w14:paraId="4F550277" w14:textId="77777777" w:rsidR="00943AE1" w:rsidRDefault="00943AE1" w:rsidP="00943AE1">
      <w:pPr>
        <w:contextualSpacing/>
      </w:pPr>
      <w:r>
        <w:t xml:space="preserve">Under some conditions, an applicant may use census tract data, block group data or conduct an income survey in order to establish income figures that more accurately reflect the area benefitted by Commerce funds. Maps of boundaries and areas must be submitted for determination and to provide documentation. Contact Commerce staff for </w:t>
      </w:r>
      <w:r>
        <w:lastRenderedPageBreak/>
        <w:t>guidance if an alternative data source is to be used to establish median household income.</w:t>
      </w:r>
    </w:p>
    <w:p w14:paraId="0B4C5F7B" w14:textId="77777777" w:rsidR="00943AE1" w:rsidRDefault="00943AE1" w:rsidP="00943AE1">
      <w:pPr>
        <w:contextualSpacing/>
      </w:pPr>
    </w:p>
    <w:p w14:paraId="0BF7B9C5" w14:textId="77777777" w:rsidR="00943AE1" w:rsidRDefault="00943AE1" w:rsidP="00943AE1">
      <w:pPr>
        <w:contextualSpacing/>
      </w:pPr>
      <w:r>
        <w:t xml:space="preserve">Because of the importance of target rate analysis to rank applications for water, wastewater and solid waste projects, applicants should contact Commerce staff to have target rates calculated or verified in order to ensure that the correct target rate is being used. </w:t>
      </w:r>
    </w:p>
    <w:p w14:paraId="399E6401" w14:textId="77777777" w:rsidR="00943AE1" w:rsidRDefault="00943AE1" w:rsidP="00943AE1">
      <w:pPr>
        <w:contextualSpacing/>
      </w:pPr>
    </w:p>
    <w:p w14:paraId="0C6F3F00" w14:textId="77777777" w:rsidR="00943AE1" w:rsidRDefault="00943AE1" w:rsidP="00943AE1">
      <w:pPr>
        <w:contextualSpacing/>
      </w:pPr>
      <w:r>
        <w:t xml:space="preserve">If proposed user rates would be below the target rate, after preparing a preliminary financial package to construct the proposed project, applicants should discuss their proposed projects with Commerce staff. </w:t>
      </w:r>
    </w:p>
    <w:p w14:paraId="22D0A52A" w14:textId="77777777" w:rsidR="00943AE1" w:rsidRDefault="00943AE1" w:rsidP="00943AE1">
      <w:pPr>
        <w:contextualSpacing/>
      </w:pPr>
    </w:p>
    <w:p w14:paraId="655A5A98" w14:textId="057860AB" w:rsidR="00320776" w:rsidRPr="00105AAB" w:rsidRDefault="00943AE1" w:rsidP="00105AAB">
      <w:pPr>
        <w:contextualSpacing/>
      </w:pPr>
      <w:r>
        <w:t>Additional guidance on target rates can be obtained by contacting Commerce staff.</w:t>
      </w:r>
    </w:p>
    <w:sectPr w:rsidR="00320776" w:rsidRPr="00105AAB" w:rsidSect="006279AD">
      <w:headerReference w:type="even" r:id="rId11"/>
      <w:headerReference w:type="default" r:id="rId12"/>
      <w:footerReference w:type="even" r:id="rId13"/>
      <w:footerReference w:type="default" r:id="rId14"/>
      <w:headerReference w:type="first" r:id="rId15"/>
      <w:footerReference w:type="first" r:id="rId16"/>
      <w:pgSz w:w="12240" w:h="15840"/>
      <w:pgMar w:top="1710" w:right="1440" w:bottom="1170" w:left="1440" w:header="720" w:footer="432"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51267" w14:textId="77777777" w:rsidR="00A506A8" w:rsidRDefault="00A506A8" w:rsidP="005730E1">
      <w:r>
        <w:separator/>
      </w:r>
    </w:p>
    <w:p w14:paraId="29FFF6DA" w14:textId="77777777" w:rsidR="00A506A8" w:rsidRDefault="00A506A8"/>
    <w:p w14:paraId="5BADBF5E" w14:textId="77777777" w:rsidR="00A506A8" w:rsidRDefault="00A506A8"/>
  </w:endnote>
  <w:endnote w:type="continuationSeparator" w:id="0">
    <w:p w14:paraId="37C38FFC" w14:textId="77777777" w:rsidR="00A506A8" w:rsidRDefault="00A506A8" w:rsidP="005730E1">
      <w:r>
        <w:continuationSeparator/>
      </w:r>
    </w:p>
    <w:p w14:paraId="64779242" w14:textId="77777777" w:rsidR="00A506A8" w:rsidRDefault="00A506A8"/>
    <w:p w14:paraId="5A32D467" w14:textId="77777777" w:rsidR="00A506A8" w:rsidRDefault="00A506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dobeClean-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4129388"/>
      <w:docPartObj>
        <w:docPartGallery w:val="Page Numbers (Bottom of Page)"/>
        <w:docPartUnique/>
      </w:docPartObj>
    </w:sdtPr>
    <w:sdtEndPr>
      <w:rPr>
        <w:noProof/>
      </w:rPr>
    </w:sdtEndPr>
    <w:sdtContent>
      <w:p w14:paraId="2BC43C60" w14:textId="77777777" w:rsidR="00510EF4" w:rsidRPr="009B38D6" w:rsidRDefault="00A506A8" w:rsidP="00510EF4">
        <w:pPr>
          <w:pStyle w:val="Footer"/>
          <w:tabs>
            <w:tab w:val="left" w:pos="4275"/>
          </w:tabs>
          <w:rPr>
            <w:noProof/>
          </w:rPr>
        </w:pPr>
        <w:sdt>
          <w:sdtPr>
            <w:rPr>
              <w:b/>
              <w:bCs/>
            </w:rPr>
            <w:alias w:val="Title"/>
            <w:tag w:val=""/>
            <w:id w:val="1297334604"/>
            <w:showingPlcHdr/>
            <w:dataBinding w:prefixMappings="xmlns:ns0='http://purl.org/dc/elements/1.1/' xmlns:ns1='http://schemas.openxmlformats.org/package/2006/metadata/core-properties' " w:xpath="/ns1:coreProperties[1]/ns0:title[1]" w:storeItemID="{6C3C8BC8-F283-45AE-878A-BAB7291924A1}"/>
            <w:text/>
          </w:sdtPr>
          <w:sdtEndPr/>
          <w:sdtContent>
            <w:r w:rsidR="00510EF4" w:rsidRPr="00B6167D">
              <w:rPr>
                <w:rStyle w:val="PlaceholderText"/>
                <w:b/>
                <w:bCs/>
              </w:rPr>
              <w:t>[Title]</w:t>
            </w:r>
          </w:sdtContent>
        </w:sdt>
        <w:r w:rsidR="00510EF4">
          <w:tab/>
        </w:r>
        <w:r w:rsidR="00510EF4">
          <w:tab/>
        </w:r>
        <w:r w:rsidR="00510EF4">
          <w:tab/>
        </w:r>
        <w:r w:rsidR="00510EF4">
          <w:fldChar w:fldCharType="begin"/>
        </w:r>
        <w:r w:rsidR="00510EF4">
          <w:instrText xml:space="preserve"> PAGE   \* MERGEFORMAT </w:instrText>
        </w:r>
        <w:r w:rsidR="00510EF4">
          <w:fldChar w:fldCharType="separate"/>
        </w:r>
        <w:r w:rsidR="00510EF4">
          <w:t>0</w:t>
        </w:r>
        <w:r w:rsidR="00510EF4">
          <w:rPr>
            <w:noProof/>
          </w:rPr>
          <w:fldChar w:fldCharType="end"/>
        </w:r>
      </w:p>
    </w:sdtContent>
  </w:sdt>
  <w:p w14:paraId="224D0233" w14:textId="77777777" w:rsidR="00067294" w:rsidRDefault="0006729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A8312" w14:textId="77777777" w:rsidR="00CA42E6" w:rsidRPr="00683E96" w:rsidRDefault="00CA42E6" w:rsidP="006369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eastAsia="Aptos" w:cs="AdobeClean-Regular"/>
        <w:b/>
        <w:bCs/>
        <w:color w:val="397AB2"/>
        <w:kern w:val="0"/>
      </w:rPr>
    </w:pPr>
    <w:r w:rsidRPr="00683E96">
      <w:rPr>
        <w:rFonts w:eastAsia="Aptos" w:cs="Segoe UI"/>
        <w:b/>
        <w:bCs/>
        <w:color w:val="1E1F21"/>
      </w:rPr>
      <w:t>Montana Department of Commerce</w:t>
    </w:r>
    <w:r w:rsidRPr="00683E96">
      <w:rPr>
        <w:rFonts w:eastAsia="Aptos" w:cs="AdobeClean-Regular"/>
        <w:kern w:val="0"/>
      </w:rPr>
      <w:t xml:space="preserve"> | </w:t>
    </w:r>
    <w:hyperlink r:id="rId1" w:history="1">
      <w:r w:rsidRPr="006369E1">
        <w:rPr>
          <w:rStyle w:val="Hyperlink"/>
        </w:rPr>
        <w:t>commerce.mt.gov</w:t>
      </w:r>
    </w:hyperlink>
    <w:r w:rsidRPr="006369E1">
      <w:rPr>
        <w:rStyle w:val="Hyperlink"/>
        <w:color w:val="auto"/>
      </w:rPr>
      <w:t xml:space="preserve"> | </w:t>
    </w:r>
    <w:hyperlink r:id="rId2" w:history="1">
      <w:r w:rsidRPr="006369E1">
        <w:rPr>
          <w:rStyle w:val="Hyperlink"/>
        </w:rPr>
        <w:t>montanarelay.mt.gov (711)</w:t>
      </w:r>
    </w:hyperlink>
  </w:p>
  <w:p w14:paraId="54631DAF" w14:textId="77777777" w:rsidR="00832D37" w:rsidRPr="006D3F9A" w:rsidRDefault="00CA42E6" w:rsidP="006D3F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eastAsia="Aptos" w:cs="AdobeClean-Regular"/>
        <w:kern w:val="0"/>
      </w:rPr>
    </w:pPr>
    <w:r w:rsidRPr="00683E96">
      <w:rPr>
        <w:rFonts w:eastAsia="Aptos" w:cs="AdobeClean-Regular"/>
        <w:kern w:val="0"/>
      </w:rPr>
      <w:t>P.O. Box 2005</w:t>
    </w:r>
    <w:r>
      <w:rPr>
        <w:rFonts w:eastAsia="Aptos" w:cs="AdobeClean-Regular"/>
        <w:kern w:val="0"/>
      </w:rPr>
      <w:t>2</w:t>
    </w:r>
    <w:r w:rsidR="00983F45">
      <w:rPr>
        <w:rFonts w:eastAsia="Aptos" w:cs="AdobeClean-Regular"/>
        <w:kern w:val="0"/>
      </w:rPr>
      <w:t>3</w:t>
    </w:r>
    <w:r w:rsidRPr="00683E96">
      <w:rPr>
        <w:rFonts w:eastAsia="Aptos" w:cs="AdobeClean-Regular"/>
        <w:kern w:val="0"/>
      </w:rPr>
      <w:t xml:space="preserve"> | Helena, MT 59620-05</w:t>
    </w:r>
    <w:r>
      <w:rPr>
        <w:rFonts w:eastAsia="Aptos" w:cs="AdobeClean-Regular"/>
        <w:kern w:val="0"/>
      </w:rPr>
      <w:t>2</w:t>
    </w:r>
    <w:r w:rsidR="00983F45">
      <w:rPr>
        <w:rFonts w:eastAsia="Aptos" w:cs="AdobeClean-Regular"/>
        <w:kern w:val="0"/>
      </w:rPr>
      <w:t>3</w:t>
    </w:r>
    <w:r w:rsidRPr="00683E96">
      <w:rPr>
        <w:rFonts w:eastAsia="Aptos" w:cs="AdobeClean-Regular"/>
        <w:kern w:val="0"/>
      </w:rPr>
      <w:t xml:space="preserve"> | Phone: 406-841-2700 | Fax: 406-841-2701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7ECE" w14:textId="77777777" w:rsidR="00CA42E6" w:rsidRPr="00683E96" w:rsidRDefault="00CA42E6" w:rsidP="006369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eastAsia="Aptos" w:cs="AdobeClean-Regular"/>
        <w:b/>
        <w:bCs/>
        <w:color w:val="397AB2"/>
        <w:kern w:val="0"/>
      </w:rPr>
    </w:pPr>
    <w:r w:rsidRPr="00683E96">
      <w:rPr>
        <w:rFonts w:eastAsia="Aptos" w:cs="Segoe UI"/>
        <w:b/>
        <w:bCs/>
        <w:color w:val="1E1F21"/>
      </w:rPr>
      <w:t>Montana Department of Commerce</w:t>
    </w:r>
    <w:r w:rsidRPr="00683E96">
      <w:rPr>
        <w:rFonts w:eastAsia="Aptos" w:cs="AdobeClean-Regular"/>
        <w:kern w:val="0"/>
      </w:rPr>
      <w:t xml:space="preserve"> | </w:t>
    </w:r>
    <w:hyperlink r:id="rId1" w:history="1">
      <w:r w:rsidRPr="006369E1">
        <w:rPr>
          <w:rStyle w:val="Hyperlink"/>
        </w:rPr>
        <w:t>commerce.mt.gov</w:t>
      </w:r>
    </w:hyperlink>
    <w:r w:rsidRPr="006369E1">
      <w:rPr>
        <w:rStyle w:val="Hyperlink"/>
        <w:color w:val="auto"/>
      </w:rPr>
      <w:t xml:space="preserve"> | </w:t>
    </w:r>
    <w:hyperlink r:id="rId2" w:history="1">
      <w:r w:rsidRPr="006369E1">
        <w:rPr>
          <w:rStyle w:val="Hyperlink"/>
        </w:rPr>
        <w:t>montanarelay.mt.gov (711)</w:t>
      </w:r>
    </w:hyperlink>
  </w:p>
  <w:p w14:paraId="1CC8912F" w14:textId="77777777" w:rsidR="0062774E" w:rsidRPr="006369E1" w:rsidRDefault="00CA42E6" w:rsidP="00206A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eastAsia="Aptos" w:cs="AdobeClean-Regular"/>
        <w:kern w:val="0"/>
      </w:rPr>
    </w:pPr>
    <w:r w:rsidRPr="00683E96">
      <w:rPr>
        <w:rFonts w:eastAsia="Aptos" w:cs="AdobeClean-Regular"/>
        <w:kern w:val="0"/>
      </w:rPr>
      <w:t>P.O. Box 2005</w:t>
    </w:r>
    <w:r>
      <w:rPr>
        <w:rFonts w:eastAsia="Aptos" w:cs="AdobeClean-Regular"/>
        <w:kern w:val="0"/>
      </w:rPr>
      <w:t>2</w:t>
    </w:r>
    <w:r w:rsidR="00206A41">
      <w:rPr>
        <w:rFonts w:eastAsia="Aptos" w:cs="AdobeClean-Regular"/>
        <w:kern w:val="0"/>
      </w:rPr>
      <w:t>3</w:t>
    </w:r>
    <w:r w:rsidRPr="00683E96">
      <w:rPr>
        <w:rFonts w:eastAsia="Aptos" w:cs="AdobeClean-Regular"/>
        <w:kern w:val="0"/>
      </w:rPr>
      <w:t xml:space="preserve"> | Helena, MT 59620-05</w:t>
    </w:r>
    <w:r>
      <w:rPr>
        <w:rFonts w:eastAsia="Aptos" w:cs="AdobeClean-Regular"/>
        <w:kern w:val="0"/>
      </w:rPr>
      <w:t>2</w:t>
    </w:r>
    <w:r w:rsidR="00206A41">
      <w:rPr>
        <w:rFonts w:eastAsia="Aptos" w:cs="AdobeClean-Regular"/>
        <w:kern w:val="0"/>
      </w:rPr>
      <w:t>3</w:t>
    </w:r>
    <w:r w:rsidRPr="00683E96">
      <w:rPr>
        <w:rFonts w:eastAsia="Aptos" w:cs="AdobeClean-Regular"/>
        <w:kern w:val="0"/>
      </w:rPr>
      <w:t xml:space="preserve"> | Phone: 406-841-2700 | Fax: 406-841-2701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B932A" w14:textId="77777777" w:rsidR="00A506A8" w:rsidRDefault="00A506A8" w:rsidP="005730E1">
      <w:r>
        <w:separator/>
      </w:r>
    </w:p>
    <w:p w14:paraId="5799A8B8" w14:textId="77777777" w:rsidR="00A506A8" w:rsidRDefault="00A506A8"/>
    <w:p w14:paraId="3CEA7B6D" w14:textId="77777777" w:rsidR="00A506A8" w:rsidRDefault="00A506A8"/>
  </w:footnote>
  <w:footnote w:type="continuationSeparator" w:id="0">
    <w:p w14:paraId="00619771" w14:textId="77777777" w:rsidR="00A506A8" w:rsidRDefault="00A506A8" w:rsidP="005730E1">
      <w:r>
        <w:continuationSeparator/>
      </w:r>
    </w:p>
    <w:p w14:paraId="3AFB6D45" w14:textId="77777777" w:rsidR="00A506A8" w:rsidRDefault="00A506A8"/>
    <w:p w14:paraId="5A9BB1C7" w14:textId="77777777" w:rsidR="00A506A8" w:rsidRDefault="00A506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0482F" w14:textId="77777777" w:rsidR="00A105E9" w:rsidRDefault="00A105E9">
    <w:pPr>
      <w:pStyle w:val="Header"/>
    </w:pPr>
  </w:p>
  <w:p w14:paraId="651E2005" w14:textId="77777777" w:rsidR="00CE3289" w:rsidRDefault="00CE3289"/>
  <w:p w14:paraId="4FBF3DB3" w14:textId="77777777" w:rsidR="00067294" w:rsidRDefault="0006729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C2FE1" w14:textId="77777777" w:rsidR="005E5678" w:rsidRDefault="005E5678" w:rsidP="00E718FA">
    <w:pPr>
      <w:pStyle w:val="Header"/>
      <w:jc w:val="center"/>
    </w:pPr>
    <w:r w:rsidRPr="005730E1">
      <w:rPr>
        <w:noProof/>
      </w:rPr>
      <w:drawing>
        <wp:inline distT="0" distB="0" distL="0" distR="0" wp14:anchorId="46F9049B" wp14:editId="0A5BAD28">
          <wp:extent cx="1828800" cy="238864"/>
          <wp:effectExtent l="0" t="0" r="0" b="8890"/>
          <wp:docPr id="144618004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924964" name="Picture 1">
                    <a:extLst>
                      <a:ext uri="{C183D7F6-B498-43B3-948B-1728B52AA6E4}">
                        <adec:decorative xmlns:adec="http://schemas.microsoft.com/office/drawing/2017/decorative" val="1"/>
                      </a:ext>
                    </a:extLst>
                  </pic:cNvPr>
                  <pic:cNvPicPr/>
                </pic:nvPicPr>
                <pic:blipFill>
                  <a:blip r:embed="rId1"/>
                  <a:stretch>
                    <a:fillRect/>
                  </a:stretch>
                </pic:blipFill>
                <pic:spPr>
                  <a:xfrm>
                    <a:off x="0" y="0"/>
                    <a:ext cx="2030025" cy="265146"/>
                  </a:xfrm>
                  <a:prstGeom prst="rect">
                    <a:avLst/>
                  </a:prstGeom>
                </pic:spPr>
              </pic:pic>
            </a:graphicData>
          </a:graphic>
        </wp:inline>
      </w:drawing>
    </w:r>
  </w:p>
  <w:p w14:paraId="618586E7" w14:textId="77777777" w:rsidR="00067294" w:rsidRDefault="0006729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18158" w14:textId="77777777" w:rsidR="00DB06E1" w:rsidRDefault="00DB06E1" w:rsidP="00E718FA">
    <w:pPr>
      <w:pStyle w:val="Header"/>
      <w:jc w:val="center"/>
    </w:pPr>
    <w:r w:rsidRPr="005730E1">
      <w:rPr>
        <w:noProof/>
      </w:rPr>
      <w:drawing>
        <wp:inline distT="0" distB="0" distL="0" distR="0" wp14:anchorId="008CC6E5" wp14:editId="1CBAE919">
          <wp:extent cx="1828800" cy="238864"/>
          <wp:effectExtent l="0" t="0" r="0" b="8890"/>
          <wp:docPr id="196353449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330036" name="Picture 1">
                    <a:extLst>
                      <a:ext uri="{C183D7F6-B498-43B3-948B-1728B52AA6E4}">
                        <adec:decorative xmlns:adec="http://schemas.microsoft.com/office/drawing/2017/decorative" val="1"/>
                      </a:ext>
                    </a:extLst>
                  </pic:cNvPr>
                  <pic:cNvPicPr/>
                </pic:nvPicPr>
                <pic:blipFill>
                  <a:blip r:embed="rId1"/>
                  <a:stretch>
                    <a:fillRect/>
                  </a:stretch>
                </pic:blipFill>
                <pic:spPr>
                  <a:xfrm>
                    <a:off x="0" y="0"/>
                    <a:ext cx="2030025" cy="265146"/>
                  </a:xfrm>
                  <a:prstGeom prst="rect">
                    <a:avLst/>
                  </a:prstGeom>
                </pic:spPr>
              </pic:pic>
            </a:graphicData>
          </a:graphic>
        </wp:inline>
      </w:drawing>
    </w:r>
  </w:p>
  <w:p w14:paraId="2A0BE529" w14:textId="77777777" w:rsidR="00105AAB" w:rsidRDefault="00105AAB" w:rsidP="0010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0B497D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B1F68F6"/>
    <w:multiLevelType w:val="multilevel"/>
    <w:tmpl w:val="C3E8556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1F7FCC"/>
    <w:multiLevelType w:val="hybridMultilevel"/>
    <w:tmpl w:val="64B26010"/>
    <w:lvl w:ilvl="0" w:tplc="BDAE51FC">
      <w:start w:val="1"/>
      <w:numFmt w:val="decimal"/>
      <w:pStyle w:val="NumberedBulletedList"/>
      <w:lvlText w:val="%1."/>
      <w:lvlJc w:val="left"/>
      <w:pPr>
        <w:ind w:left="360" w:hanging="360"/>
      </w:pPr>
      <w:rPr>
        <w:rFonts w:ascii="Helvetica" w:hAnsi="Helvetica" w:hint="default"/>
        <w:color w:val="3A7AB2" w:themeColor="text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237C0D5D"/>
    <w:multiLevelType w:val="hybridMultilevel"/>
    <w:tmpl w:val="A7002BE6"/>
    <w:lvl w:ilvl="0" w:tplc="CBC4B438">
      <w:start w:val="1"/>
      <w:numFmt w:val="bullet"/>
      <w:pStyle w:val="ListParagraph"/>
      <w:lvlText w:val=""/>
      <w:lvlJc w:val="left"/>
      <w:pPr>
        <w:ind w:left="1440" w:hanging="360"/>
      </w:pPr>
      <w:rPr>
        <w:rFonts w:ascii="Symbol" w:hAnsi="Symbol" w:hint="default"/>
        <w:color w:val="F4A602"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F7F0D3F"/>
    <w:multiLevelType w:val="hybridMultilevel"/>
    <w:tmpl w:val="07E06404"/>
    <w:lvl w:ilvl="0" w:tplc="7C00A0B8">
      <w:start w:val="1"/>
      <w:numFmt w:val="bullet"/>
      <w:pStyle w:val="BulletedListOption2"/>
      <w:lvlText w:val=""/>
      <w:lvlJc w:val="left"/>
      <w:pPr>
        <w:ind w:left="720" w:hanging="360"/>
      </w:pPr>
      <w:rPr>
        <w:rFonts w:ascii="Symbol" w:hAnsi="Symbol" w:hint="default"/>
        <w:color w:val="F4A602" w:themeColor="background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669230F"/>
    <w:multiLevelType w:val="multilevel"/>
    <w:tmpl w:val="C3E8556E"/>
    <w:lvl w:ilvl="0">
      <w:start w:val="1"/>
      <w:numFmt w:val="decimal"/>
      <w:lvlText w:val="%1."/>
      <w:lvlJc w:val="left"/>
      <w:pPr>
        <w:ind w:left="360" w:hanging="360"/>
      </w:pPr>
      <w:rPr>
        <w:rFonts w:ascii="Helvetica" w:hAnsi="Helvetica" w:hint="default"/>
        <w:color w:val="3A7AB2" w:themeColor="text2"/>
        <w:u w:val="none"/>
      </w:rPr>
    </w:lvl>
    <w:lvl w:ilvl="1">
      <w:start w:val="1"/>
      <w:numFmt w:val="lowerLetter"/>
      <w:lvlText w:val="%2."/>
      <w:lvlJc w:val="left"/>
      <w:pPr>
        <w:ind w:left="720" w:hanging="360"/>
      </w:pPr>
      <w:rPr>
        <w:rFonts w:ascii="Arial" w:hAnsi="Arial" w:hint="default"/>
        <w:color w:val="3A7AB2" w:themeColor="text2"/>
      </w:rPr>
    </w:lvl>
    <w:lvl w:ilvl="2">
      <w:start w:val="1"/>
      <w:numFmt w:val="lowerRoman"/>
      <w:lvlText w:val="%3."/>
      <w:lvlJc w:val="left"/>
      <w:pPr>
        <w:ind w:left="1080" w:hanging="360"/>
      </w:pPr>
      <w:rPr>
        <w:rFonts w:ascii="Arial" w:hAnsi="Arial" w:hint="default"/>
        <w:color w:val="3A7AB2" w:themeColor="text2"/>
      </w:rPr>
    </w:lvl>
    <w:lvl w:ilvl="3">
      <w:start w:val="1"/>
      <w:numFmt w:val="decimal"/>
      <w:lvlText w:val="%4."/>
      <w:lvlJc w:val="left"/>
      <w:pPr>
        <w:ind w:left="1440" w:hanging="360"/>
      </w:pPr>
      <w:rPr>
        <w:rFonts w:ascii="Arial" w:hAnsi="Arial" w:hint="default"/>
        <w:color w:val="3A7AB2" w:themeColor="text2"/>
      </w:rPr>
    </w:lvl>
    <w:lvl w:ilvl="4">
      <w:start w:val="1"/>
      <w:numFmt w:val="lowerLetter"/>
      <w:lvlText w:val="%5"/>
      <w:lvlJc w:val="left"/>
      <w:pPr>
        <w:ind w:left="1800" w:hanging="360"/>
      </w:pPr>
      <w:rPr>
        <w:rFonts w:ascii="Arial" w:hAnsi="Arial" w:hint="default"/>
        <w:color w:val="112F60" w:themeColor="text1"/>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695E0805"/>
    <w:multiLevelType w:val="hybridMultilevel"/>
    <w:tmpl w:val="A12A5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C136FF"/>
    <w:multiLevelType w:val="multilevel"/>
    <w:tmpl w:val="A12A56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73DB7148"/>
    <w:multiLevelType w:val="hybridMultilevel"/>
    <w:tmpl w:val="8F482CD2"/>
    <w:lvl w:ilvl="0" w:tplc="37D2D4B0">
      <w:start w:val="1"/>
      <w:numFmt w:val="bullet"/>
      <w:lvlText w:val=""/>
      <w:lvlJc w:val="left"/>
      <w:pPr>
        <w:ind w:left="720" w:hanging="360"/>
      </w:pPr>
      <w:rPr>
        <w:rFonts w:ascii="Symbol" w:hAnsi="Symbol" w:hint="default"/>
        <w:color w:val="3A7AB2" w:themeColor="tex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95316321">
    <w:abstractNumId w:val="6"/>
  </w:num>
  <w:num w:numId="2" w16cid:durableId="472528200">
    <w:abstractNumId w:val="7"/>
  </w:num>
  <w:num w:numId="3" w16cid:durableId="854460894">
    <w:abstractNumId w:val="8"/>
  </w:num>
  <w:num w:numId="4" w16cid:durableId="10450921">
    <w:abstractNumId w:val="2"/>
  </w:num>
  <w:num w:numId="5" w16cid:durableId="1778135133">
    <w:abstractNumId w:val="4"/>
  </w:num>
  <w:num w:numId="6" w16cid:durableId="1772583652">
    <w:abstractNumId w:val="0"/>
  </w:num>
  <w:num w:numId="7" w16cid:durableId="2013413384">
    <w:abstractNumId w:val="3"/>
  </w:num>
  <w:num w:numId="8" w16cid:durableId="1766266129">
    <w:abstractNumId w:val="5"/>
  </w:num>
  <w:num w:numId="9" w16cid:durableId="16390641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AE1"/>
    <w:rsid w:val="00001D9C"/>
    <w:rsid w:val="00012686"/>
    <w:rsid w:val="00013F5D"/>
    <w:rsid w:val="00022BAA"/>
    <w:rsid w:val="00023610"/>
    <w:rsid w:val="00024886"/>
    <w:rsid w:val="00043173"/>
    <w:rsid w:val="0004369D"/>
    <w:rsid w:val="00047D4A"/>
    <w:rsid w:val="00067294"/>
    <w:rsid w:val="00076139"/>
    <w:rsid w:val="000779AA"/>
    <w:rsid w:val="00087B13"/>
    <w:rsid w:val="0009171A"/>
    <w:rsid w:val="0009199E"/>
    <w:rsid w:val="0009599B"/>
    <w:rsid w:val="000A6EE3"/>
    <w:rsid w:val="000C1B78"/>
    <w:rsid w:val="000D1267"/>
    <w:rsid w:val="000D1E98"/>
    <w:rsid w:val="000E16A2"/>
    <w:rsid w:val="000E6D0D"/>
    <w:rsid w:val="000F1283"/>
    <w:rsid w:val="001050DF"/>
    <w:rsid w:val="00105AAB"/>
    <w:rsid w:val="00121B2B"/>
    <w:rsid w:val="00121E47"/>
    <w:rsid w:val="001223CC"/>
    <w:rsid w:val="001234A5"/>
    <w:rsid w:val="0013696A"/>
    <w:rsid w:val="001407C2"/>
    <w:rsid w:val="00145691"/>
    <w:rsid w:val="001561A2"/>
    <w:rsid w:val="00163422"/>
    <w:rsid w:val="0016610D"/>
    <w:rsid w:val="00176C68"/>
    <w:rsid w:val="00184361"/>
    <w:rsid w:val="00185EF2"/>
    <w:rsid w:val="001A1EA9"/>
    <w:rsid w:val="001A5702"/>
    <w:rsid w:val="001A676C"/>
    <w:rsid w:val="001A7FF7"/>
    <w:rsid w:val="001B0499"/>
    <w:rsid w:val="001B59C2"/>
    <w:rsid w:val="001C19F4"/>
    <w:rsid w:val="001D5258"/>
    <w:rsid w:val="001E14E0"/>
    <w:rsid w:val="001E3CAC"/>
    <w:rsid w:val="001E7C12"/>
    <w:rsid w:val="001F221A"/>
    <w:rsid w:val="001F4FD6"/>
    <w:rsid w:val="00206A41"/>
    <w:rsid w:val="0021501F"/>
    <w:rsid w:val="00222204"/>
    <w:rsid w:val="0023594D"/>
    <w:rsid w:val="00243B50"/>
    <w:rsid w:val="002501B2"/>
    <w:rsid w:val="00255C60"/>
    <w:rsid w:val="002829BD"/>
    <w:rsid w:val="00284108"/>
    <w:rsid w:val="00291264"/>
    <w:rsid w:val="0029647C"/>
    <w:rsid w:val="002A3B44"/>
    <w:rsid w:val="002B0B9B"/>
    <w:rsid w:val="002B223C"/>
    <w:rsid w:val="002C6789"/>
    <w:rsid w:val="002F509B"/>
    <w:rsid w:val="002F67E1"/>
    <w:rsid w:val="002F79D6"/>
    <w:rsid w:val="002F7E85"/>
    <w:rsid w:val="00302D23"/>
    <w:rsid w:val="00304EF4"/>
    <w:rsid w:val="00313C88"/>
    <w:rsid w:val="00314F52"/>
    <w:rsid w:val="003205B9"/>
    <w:rsid w:val="00320776"/>
    <w:rsid w:val="0032189B"/>
    <w:rsid w:val="00331273"/>
    <w:rsid w:val="00335DDB"/>
    <w:rsid w:val="003428A6"/>
    <w:rsid w:val="00344382"/>
    <w:rsid w:val="003508B2"/>
    <w:rsid w:val="003A0CC2"/>
    <w:rsid w:val="003A7BDA"/>
    <w:rsid w:val="003B1083"/>
    <w:rsid w:val="003C14F4"/>
    <w:rsid w:val="003C5B15"/>
    <w:rsid w:val="003C6D26"/>
    <w:rsid w:val="003D1689"/>
    <w:rsid w:val="003D1BFB"/>
    <w:rsid w:val="003E7A51"/>
    <w:rsid w:val="003F0053"/>
    <w:rsid w:val="003F6ADF"/>
    <w:rsid w:val="003F6D74"/>
    <w:rsid w:val="0041007F"/>
    <w:rsid w:val="00410570"/>
    <w:rsid w:val="004154A5"/>
    <w:rsid w:val="00415FED"/>
    <w:rsid w:val="0042448B"/>
    <w:rsid w:val="00430177"/>
    <w:rsid w:val="00440CB6"/>
    <w:rsid w:val="0046321D"/>
    <w:rsid w:val="00466A7B"/>
    <w:rsid w:val="004679BC"/>
    <w:rsid w:val="00474F18"/>
    <w:rsid w:val="00477D97"/>
    <w:rsid w:val="004A7B3F"/>
    <w:rsid w:val="004B398D"/>
    <w:rsid w:val="004D0F74"/>
    <w:rsid w:val="004D0F96"/>
    <w:rsid w:val="004D27E3"/>
    <w:rsid w:val="004D3C98"/>
    <w:rsid w:val="004D5730"/>
    <w:rsid w:val="004E0DB4"/>
    <w:rsid w:val="004F5DA4"/>
    <w:rsid w:val="00503E5E"/>
    <w:rsid w:val="00505A19"/>
    <w:rsid w:val="00506C96"/>
    <w:rsid w:val="00510EF4"/>
    <w:rsid w:val="005232DF"/>
    <w:rsid w:val="00524600"/>
    <w:rsid w:val="005266FA"/>
    <w:rsid w:val="0053544E"/>
    <w:rsid w:val="0054226E"/>
    <w:rsid w:val="00553D20"/>
    <w:rsid w:val="005609BE"/>
    <w:rsid w:val="00561CC8"/>
    <w:rsid w:val="00564426"/>
    <w:rsid w:val="005730E1"/>
    <w:rsid w:val="005738D5"/>
    <w:rsid w:val="00577784"/>
    <w:rsid w:val="00577E18"/>
    <w:rsid w:val="005807F5"/>
    <w:rsid w:val="00594F7A"/>
    <w:rsid w:val="005A290B"/>
    <w:rsid w:val="005A4484"/>
    <w:rsid w:val="005B61EB"/>
    <w:rsid w:val="005C3481"/>
    <w:rsid w:val="005C5903"/>
    <w:rsid w:val="005D032A"/>
    <w:rsid w:val="005D070C"/>
    <w:rsid w:val="005E05DB"/>
    <w:rsid w:val="005E1B07"/>
    <w:rsid w:val="005E5678"/>
    <w:rsid w:val="005E6DBD"/>
    <w:rsid w:val="005E7BE1"/>
    <w:rsid w:val="005F0FB8"/>
    <w:rsid w:val="005F2E06"/>
    <w:rsid w:val="005F4C37"/>
    <w:rsid w:val="0060462C"/>
    <w:rsid w:val="00612B40"/>
    <w:rsid w:val="006232EA"/>
    <w:rsid w:val="0062774E"/>
    <w:rsid w:val="006279AD"/>
    <w:rsid w:val="00635E4F"/>
    <w:rsid w:val="006369E1"/>
    <w:rsid w:val="00641325"/>
    <w:rsid w:val="006613A8"/>
    <w:rsid w:val="0066699D"/>
    <w:rsid w:val="00667802"/>
    <w:rsid w:val="00670D6F"/>
    <w:rsid w:val="00672D77"/>
    <w:rsid w:val="00683E96"/>
    <w:rsid w:val="00685F13"/>
    <w:rsid w:val="00690121"/>
    <w:rsid w:val="00694C5E"/>
    <w:rsid w:val="006A46F6"/>
    <w:rsid w:val="006A58B7"/>
    <w:rsid w:val="006C03D5"/>
    <w:rsid w:val="006D3F9A"/>
    <w:rsid w:val="006D787A"/>
    <w:rsid w:val="006E052C"/>
    <w:rsid w:val="006E5919"/>
    <w:rsid w:val="006F7C58"/>
    <w:rsid w:val="00700876"/>
    <w:rsid w:val="00705CD2"/>
    <w:rsid w:val="00712745"/>
    <w:rsid w:val="0071620B"/>
    <w:rsid w:val="00717C9A"/>
    <w:rsid w:val="007240D4"/>
    <w:rsid w:val="00744648"/>
    <w:rsid w:val="00785479"/>
    <w:rsid w:val="00786939"/>
    <w:rsid w:val="007A1BFB"/>
    <w:rsid w:val="007A3A65"/>
    <w:rsid w:val="007B002A"/>
    <w:rsid w:val="007B0854"/>
    <w:rsid w:val="007B17E5"/>
    <w:rsid w:val="007D416C"/>
    <w:rsid w:val="007D7F34"/>
    <w:rsid w:val="007F09C1"/>
    <w:rsid w:val="007F784E"/>
    <w:rsid w:val="008178E7"/>
    <w:rsid w:val="00817BB1"/>
    <w:rsid w:val="00827083"/>
    <w:rsid w:val="00832058"/>
    <w:rsid w:val="00832D37"/>
    <w:rsid w:val="00835EBB"/>
    <w:rsid w:val="00843A30"/>
    <w:rsid w:val="00853E26"/>
    <w:rsid w:val="0086644F"/>
    <w:rsid w:val="00872C71"/>
    <w:rsid w:val="008736F1"/>
    <w:rsid w:val="00887B3D"/>
    <w:rsid w:val="0089073E"/>
    <w:rsid w:val="00894DFD"/>
    <w:rsid w:val="00896E57"/>
    <w:rsid w:val="008C2982"/>
    <w:rsid w:val="008C2E0F"/>
    <w:rsid w:val="008C595E"/>
    <w:rsid w:val="008D1470"/>
    <w:rsid w:val="008E28EA"/>
    <w:rsid w:val="008F02C2"/>
    <w:rsid w:val="0090332E"/>
    <w:rsid w:val="0090335F"/>
    <w:rsid w:val="0090704C"/>
    <w:rsid w:val="00912EF7"/>
    <w:rsid w:val="00925875"/>
    <w:rsid w:val="009309A0"/>
    <w:rsid w:val="00933F77"/>
    <w:rsid w:val="00936AAC"/>
    <w:rsid w:val="009420F5"/>
    <w:rsid w:val="00943AE1"/>
    <w:rsid w:val="00961603"/>
    <w:rsid w:val="0096282F"/>
    <w:rsid w:val="00983F45"/>
    <w:rsid w:val="00986CBD"/>
    <w:rsid w:val="00990EED"/>
    <w:rsid w:val="00991C1B"/>
    <w:rsid w:val="009955EA"/>
    <w:rsid w:val="00996BCC"/>
    <w:rsid w:val="009A29B6"/>
    <w:rsid w:val="009B1A89"/>
    <w:rsid w:val="009B38D6"/>
    <w:rsid w:val="009C4B26"/>
    <w:rsid w:val="009D0918"/>
    <w:rsid w:val="009D7DB4"/>
    <w:rsid w:val="009D7E46"/>
    <w:rsid w:val="009F3BD2"/>
    <w:rsid w:val="009F7CB0"/>
    <w:rsid w:val="00A01002"/>
    <w:rsid w:val="00A105E9"/>
    <w:rsid w:val="00A21F0F"/>
    <w:rsid w:val="00A26A96"/>
    <w:rsid w:val="00A34DBC"/>
    <w:rsid w:val="00A35061"/>
    <w:rsid w:val="00A442B7"/>
    <w:rsid w:val="00A470EB"/>
    <w:rsid w:val="00A506A8"/>
    <w:rsid w:val="00A50E96"/>
    <w:rsid w:val="00A5328F"/>
    <w:rsid w:val="00A60BD0"/>
    <w:rsid w:val="00A8038E"/>
    <w:rsid w:val="00A82D11"/>
    <w:rsid w:val="00AB053B"/>
    <w:rsid w:val="00AB0BA7"/>
    <w:rsid w:val="00AB5D53"/>
    <w:rsid w:val="00AD1ED1"/>
    <w:rsid w:val="00AD504E"/>
    <w:rsid w:val="00AF6D38"/>
    <w:rsid w:val="00B03DBE"/>
    <w:rsid w:val="00B073DF"/>
    <w:rsid w:val="00B13868"/>
    <w:rsid w:val="00B237FE"/>
    <w:rsid w:val="00B33D17"/>
    <w:rsid w:val="00B51BE9"/>
    <w:rsid w:val="00B6167D"/>
    <w:rsid w:val="00B62664"/>
    <w:rsid w:val="00B6495F"/>
    <w:rsid w:val="00B67B2E"/>
    <w:rsid w:val="00B85F9A"/>
    <w:rsid w:val="00B93678"/>
    <w:rsid w:val="00BA3C9B"/>
    <w:rsid w:val="00BB377A"/>
    <w:rsid w:val="00BB5BCD"/>
    <w:rsid w:val="00BC5886"/>
    <w:rsid w:val="00BE008A"/>
    <w:rsid w:val="00BE31B3"/>
    <w:rsid w:val="00BF16A7"/>
    <w:rsid w:val="00C02EFA"/>
    <w:rsid w:val="00C0585D"/>
    <w:rsid w:val="00C15767"/>
    <w:rsid w:val="00C16CAB"/>
    <w:rsid w:val="00C24487"/>
    <w:rsid w:val="00C43568"/>
    <w:rsid w:val="00C51F49"/>
    <w:rsid w:val="00C621C5"/>
    <w:rsid w:val="00C747CA"/>
    <w:rsid w:val="00C9176D"/>
    <w:rsid w:val="00C92F0C"/>
    <w:rsid w:val="00C94036"/>
    <w:rsid w:val="00CA1842"/>
    <w:rsid w:val="00CA2DEF"/>
    <w:rsid w:val="00CA42E6"/>
    <w:rsid w:val="00CB0CCE"/>
    <w:rsid w:val="00CB447A"/>
    <w:rsid w:val="00CB4AC0"/>
    <w:rsid w:val="00CB51B5"/>
    <w:rsid w:val="00CC3DFD"/>
    <w:rsid w:val="00CC6A9F"/>
    <w:rsid w:val="00CC7CF7"/>
    <w:rsid w:val="00CD047E"/>
    <w:rsid w:val="00CD1435"/>
    <w:rsid w:val="00CD1FA8"/>
    <w:rsid w:val="00CD5DCC"/>
    <w:rsid w:val="00CE0059"/>
    <w:rsid w:val="00CE18E1"/>
    <w:rsid w:val="00CE3289"/>
    <w:rsid w:val="00D03BFE"/>
    <w:rsid w:val="00D250CD"/>
    <w:rsid w:val="00D4579C"/>
    <w:rsid w:val="00D600C0"/>
    <w:rsid w:val="00D61F7F"/>
    <w:rsid w:val="00D71599"/>
    <w:rsid w:val="00D71DCE"/>
    <w:rsid w:val="00D74CF1"/>
    <w:rsid w:val="00D83433"/>
    <w:rsid w:val="00D949C8"/>
    <w:rsid w:val="00DB06E1"/>
    <w:rsid w:val="00DB729B"/>
    <w:rsid w:val="00DB72A2"/>
    <w:rsid w:val="00DB744A"/>
    <w:rsid w:val="00DC124D"/>
    <w:rsid w:val="00DC53DE"/>
    <w:rsid w:val="00DE24AC"/>
    <w:rsid w:val="00DF6EA1"/>
    <w:rsid w:val="00E001F2"/>
    <w:rsid w:val="00E17077"/>
    <w:rsid w:val="00E17FB1"/>
    <w:rsid w:val="00E26592"/>
    <w:rsid w:val="00E37A07"/>
    <w:rsid w:val="00E4175A"/>
    <w:rsid w:val="00E41B95"/>
    <w:rsid w:val="00E4637C"/>
    <w:rsid w:val="00E54845"/>
    <w:rsid w:val="00E67C9B"/>
    <w:rsid w:val="00E76D1F"/>
    <w:rsid w:val="00E8518A"/>
    <w:rsid w:val="00EA37AB"/>
    <w:rsid w:val="00EA6FF5"/>
    <w:rsid w:val="00EA70A4"/>
    <w:rsid w:val="00EB0C59"/>
    <w:rsid w:val="00EB413E"/>
    <w:rsid w:val="00EC1B75"/>
    <w:rsid w:val="00EC1D71"/>
    <w:rsid w:val="00EC2AA2"/>
    <w:rsid w:val="00EE5FCA"/>
    <w:rsid w:val="00EF1AD4"/>
    <w:rsid w:val="00EF6700"/>
    <w:rsid w:val="00F1354B"/>
    <w:rsid w:val="00F30A4F"/>
    <w:rsid w:val="00F32F45"/>
    <w:rsid w:val="00F429AF"/>
    <w:rsid w:val="00F44A4A"/>
    <w:rsid w:val="00F44ED3"/>
    <w:rsid w:val="00F459B4"/>
    <w:rsid w:val="00F50486"/>
    <w:rsid w:val="00F50BA8"/>
    <w:rsid w:val="00F51CB0"/>
    <w:rsid w:val="00F53E7C"/>
    <w:rsid w:val="00F60A22"/>
    <w:rsid w:val="00F61F54"/>
    <w:rsid w:val="00F63EF6"/>
    <w:rsid w:val="00F716B6"/>
    <w:rsid w:val="00F766B8"/>
    <w:rsid w:val="00F8178E"/>
    <w:rsid w:val="00F85C7F"/>
    <w:rsid w:val="00FA05FA"/>
    <w:rsid w:val="00FB3C78"/>
    <w:rsid w:val="00FC1D06"/>
    <w:rsid w:val="00FC2A09"/>
    <w:rsid w:val="00FC5AC9"/>
    <w:rsid w:val="00FC649D"/>
    <w:rsid w:val="00FC6A75"/>
    <w:rsid w:val="00FC7C94"/>
    <w:rsid w:val="00FD1333"/>
    <w:rsid w:val="00FE3F10"/>
    <w:rsid w:val="00FE7271"/>
    <w:rsid w:val="00FE7A05"/>
    <w:rsid w:val="00FF27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A5D4A"/>
  <w15:chartTrackingRefBased/>
  <w15:docId w15:val="{0CF80432-845B-4B2D-A06A-8BAB94844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w:eastAsiaTheme="minorHAnsi" w:hAnsi="Helvetica" w:cstheme="minorBidi"/>
        <w:color w:val="000000"/>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3AE1"/>
    <w:pPr>
      <w:spacing w:line="360" w:lineRule="auto"/>
    </w:pPr>
  </w:style>
  <w:style w:type="paragraph" w:styleId="Heading1">
    <w:name w:val="heading 1"/>
    <w:basedOn w:val="Normal"/>
    <w:link w:val="Heading1Char"/>
    <w:uiPriority w:val="9"/>
    <w:qFormat/>
    <w:rsid w:val="009C4B26"/>
    <w:pPr>
      <w:tabs>
        <w:tab w:val="left" w:pos="8820"/>
      </w:tabs>
      <w:outlineLvl w:val="0"/>
    </w:pPr>
    <w:rPr>
      <w:color w:val="112F60"/>
      <w:sz w:val="44"/>
      <w:szCs w:val="42"/>
    </w:rPr>
  </w:style>
  <w:style w:type="paragraph" w:styleId="Heading2">
    <w:name w:val="heading 2"/>
    <w:basedOn w:val="NormalWeb"/>
    <w:next w:val="Normal"/>
    <w:link w:val="Heading2Char"/>
    <w:uiPriority w:val="9"/>
    <w:qFormat/>
    <w:rsid w:val="0042448B"/>
    <w:pPr>
      <w:tabs>
        <w:tab w:val="left" w:pos="8820"/>
      </w:tabs>
      <w:spacing w:after="0" w:afterAutospacing="0" w:line="360" w:lineRule="auto"/>
      <w:outlineLvl w:val="1"/>
    </w:pPr>
    <w:rPr>
      <w:b/>
      <w:bCs/>
      <w:color w:val="112F60"/>
      <w:sz w:val="32"/>
      <w:szCs w:val="28"/>
    </w:rPr>
  </w:style>
  <w:style w:type="paragraph" w:styleId="Heading3">
    <w:name w:val="heading 3"/>
    <w:basedOn w:val="Normal"/>
    <w:next w:val="Normal"/>
    <w:link w:val="Heading3Char"/>
    <w:uiPriority w:val="9"/>
    <w:qFormat/>
    <w:rsid w:val="000C1B78"/>
    <w:pPr>
      <w:keepNext/>
      <w:keepLines/>
      <w:spacing w:before="160" w:after="80"/>
      <w:outlineLvl w:val="2"/>
    </w:pPr>
    <w:rPr>
      <w:rFonts w:eastAsiaTheme="majorEastAsia" w:cstheme="majorBidi"/>
      <w:color w:val="112F60"/>
      <w:sz w:val="30"/>
      <w:szCs w:val="28"/>
    </w:rPr>
  </w:style>
  <w:style w:type="paragraph" w:styleId="Heading4">
    <w:name w:val="heading 4"/>
    <w:basedOn w:val="Normal"/>
    <w:next w:val="Normal"/>
    <w:link w:val="Heading4Char"/>
    <w:uiPriority w:val="9"/>
    <w:qFormat/>
    <w:rsid w:val="00012686"/>
    <w:pPr>
      <w:keepNext/>
      <w:keepLines/>
      <w:spacing w:before="80" w:after="40"/>
      <w:outlineLvl w:val="3"/>
    </w:pPr>
    <w:rPr>
      <w:rFonts w:eastAsiaTheme="majorEastAsia" w:cstheme="majorBidi"/>
      <w:b/>
      <w:iCs/>
      <w:color w:val="112F60"/>
      <w:sz w:val="26"/>
    </w:rPr>
  </w:style>
  <w:style w:type="paragraph" w:styleId="Heading5">
    <w:name w:val="heading 5"/>
    <w:basedOn w:val="Normal"/>
    <w:next w:val="Normal"/>
    <w:link w:val="Heading5Char"/>
    <w:uiPriority w:val="9"/>
    <w:qFormat/>
    <w:rsid w:val="005C3481"/>
    <w:pPr>
      <w:keepNext/>
      <w:keepLines/>
      <w:spacing w:before="80" w:after="40"/>
      <w:outlineLvl w:val="4"/>
    </w:pPr>
    <w:rPr>
      <w:rFonts w:eastAsiaTheme="majorEastAsia" w:cstheme="majorBidi"/>
      <w:color w:val="112F60"/>
    </w:rPr>
  </w:style>
  <w:style w:type="paragraph" w:styleId="Heading6">
    <w:name w:val="heading 6"/>
    <w:basedOn w:val="Normal"/>
    <w:next w:val="Normal"/>
    <w:link w:val="Heading6Char"/>
    <w:uiPriority w:val="9"/>
    <w:unhideWhenUsed/>
    <w:qFormat/>
    <w:rsid w:val="005C3481"/>
    <w:pPr>
      <w:keepNext/>
      <w:keepLines/>
      <w:spacing w:before="40"/>
      <w:outlineLvl w:val="5"/>
    </w:pPr>
    <w:rPr>
      <w:rFonts w:eastAsiaTheme="majorEastAsia" w:cstheme="majorBidi"/>
      <w:i/>
      <w:iCs/>
      <w:color w:val="112F60"/>
    </w:rPr>
  </w:style>
  <w:style w:type="paragraph" w:styleId="Heading7">
    <w:name w:val="heading 7"/>
    <w:basedOn w:val="Normal"/>
    <w:next w:val="Normal"/>
    <w:link w:val="Heading7Char"/>
    <w:uiPriority w:val="9"/>
    <w:unhideWhenUsed/>
    <w:rsid w:val="001234A5"/>
    <w:pPr>
      <w:keepNext/>
      <w:keepLines/>
      <w:spacing w:before="40"/>
      <w:outlineLvl w:val="6"/>
    </w:pPr>
    <w:rPr>
      <w:rFonts w:eastAsiaTheme="majorEastAsia" w:cstheme="majorBidi"/>
      <w:color w:val="2F628F"/>
    </w:rPr>
  </w:style>
  <w:style w:type="paragraph" w:styleId="Heading8">
    <w:name w:val="heading 8"/>
    <w:basedOn w:val="Normal"/>
    <w:next w:val="Normal"/>
    <w:link w:val="Heading8Char"/>
    <w:uiPriority w:val="9"/>
    <w:unhideWhenUsed/>
    <w:qFormat/>
    <w:rsid w:val="0062774E"/>
    <w:pPr>
      <w:keepNext/>
      <w:keepLines/>
      <w:outlineLvl w:val="7"/>
    </w:pPr>
    <w:rPr>
      <w:rFonts w:eastAsiaTheme="majorEastAsia" w:cstheme="majorBidi"/>
      <w:i/>
      <w:iCs/>
      <w:color w:val="2F628F"/>
    </w:rPr>
  </w:style>
  <w:style w:type="paragraph" w:styleId="Heading9">
    <w:name w:val="heading 9"/>
    <w:basedOn w:val="Normal"/>
    <w:next w:val="Normal"/>
    <w:link w:val="Heading9Char"/>
    <w:uiPriority w:val="9"/>
    <w:semiHidden/>
    <w:unhideWhenUsed/>
    <w:rsid w:val="00F61F54"/>
    <w:pPr>
      <w:keepNext/>
      <w:keepLines/>
      <w:outlineLvl w:val="8"/>
    </w:pPr>
    <w:rPr>
      <w:rFonts w:eastAsiaTheme="majorEastAsia" w:cstheme="majorBidi"/>
      <w:color w:val="1A4793"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4B26"/>
    <w:rPr>
      <w:rFonts w:ascii="Helvetica" w:hAnsi="Helvetica"/>
      <w:color w:val="112F60"/>
      <w:sz w:val="44"/>
      <w:szCs w:val="42"/>
    </w:rPr>
  </w:style>
  <w:style w:type="character" w:customStyle="1" w:styleId="Heading2Char">
    <w:name w:val="Heading 2 Char"/>
    <w:basedOn w:val="DefaultParagraphFont"/>
    <w:link w:val="Heading2"/>
    <w:uiPriority w:val="9"/>
    <w:rsid w:val="0042448B"/>
    <w:rPr>
      <w:rFonts w:eastAsia="Times New Roman" w:cs="Times New Roman"/>
      <w:b/>
      <w:bCs/>
      <w:color w:val="112F60"/>
      <w:kern w:val="0"/>
      <w:sz w:val="32"/>
      <w:szCs w:val="28"/>
      <w14:ligatures w14:val="none"/>
    </w:rPr>
  </w:style>
  <w:style w:type="character" w:customStyle="1" w:styleId="Heading3Char">
    <w:name w:val="Heading 3 Char"/>
    <w:basedOn w:val="DefaultParagraphFont"/>
    <w:link w:val="Heading3"/>
    <w:uiPriority w:val="9"/>
    <w:rsid w:val="000C1B78"/>
    <w:rPr>
      <w:rFonts w:eastAsiaTheme="majorEastAsia" w:cstheme="majorBidi"/>
      <w:color w:val="112F60"/>
      <w:sz w:val="30"/>
      <w:szCs w:val="28"/>
    </w:rPr>
  </w:style>
  <w:style w:type="character" w:customStyle="1" w:styleId="Heading4Char">
    <w:name w:val="Heading 4 Char"/>
    <w:basedOn w:val="DefaultParagraphFont"/>
    <w:link w:val="Heading4"/>
    <w:uiPriority w:val="9"/>
    <w:rsid w:val="00012686"/>
    <w:rPr>
      <w:rFonts w:ascii="Helvetica" w:eastAsiaTheme="majorEastAsia" w:hAnsi="Helvetica" w:cstheme="majorBidi"/>
      <w:b/>
      <w:iCs/>
      <w:color w:val="112F60"/>
      <w:sz w:val="26"/>
    </w:rPr>
  </w:style>
  <w:style w:type="character" w:customStyle="1" w:styleId="Heading5Char">
    <w:name w:val="Heading 5 Char"/>
    <w:basedOn w:val="DefaultParagraphFont"/>
    <w:link w:val="Heading5"/>
    <w:uiPriority w:val="9"/>
    <w:rsid w:val="005C3481"/>
    <w:rPr>
      <w:rFonts w:eastAsiaTheme="majorEastAsia" w:cstheme="majorBidi"/>
      <w:color w:val="112F60"/>
    </w:rPr>
  </w:style>
  <w:style w:type="character" w:customStyle="1" w:styleId="Heading6Char">
    <w:name w:val="Heading 6 Char"/>
    <w:basedOn w:val="DefaultParagraphFont"/>
    <w:link w:val="Heading6"/>
    <w:uiPriority w:val="9"/>
    <w:rsid w:val="005C3481"/>
    <w:rPr>
      <w:rFonts w:eastAsiaTheme="majorEastAsia" w:cstheme="majorBidi"/>
      <w:i/>
      <w:iCs/>
      <w:color w:val="112F60"/>
    </w:rPr>
  </w:style>
  <w:style w:type="character" w:customStyle="1" w:styleId="Heading7Char">
    <w:name w:val="Heading 7 Char"/>
    <w:basedOn w:val="DefaultParagraphFont"/>
    <w:link w:val="Heading7"/>
    <w:uiPriority w:val="9"/>
    <w:rsid w:val="001234A5"/>
    <w:rPr>
      <w:rFonts w:ascii="Helvetica" w:eastAsiaTheme="majorEastAsia" w:hAnsi="Helvetica" w:cstheme="majorBidi"/>
      <w:color w:val="2F628F"/>
    </w:rPr>
  </w:style>
  <w:style w:type="character" w:customStyle="1" w:styleId="Heading8Char">
    <w:name w:val="Heading 8 Char"/>
    <w:basedOn w:val="DefaultParagraphFont"/>
    <w:link w:val="Heading8"/>
    <w:uiPriority w:val="9"/>
    <w:rsid w:val="0062774E"/>
    <w:rPr>
      <w:rFonts w:eastAsiaTheme="majorEastAsia" w:cstheme="majorBidi"/>
      <w:i/>
      <w:iCs/>
      <w:color w:val="2F628F"/>
    </w:rPr>
  </w:style>
  <w:style w:type="character" w:customStyle="1" w:styleId="Heading9Char">
    <w:name w:val="Heading 9 Char"/>
    <w:basedOn w:val="DefaultParagraphFont"/>
    <w:link w:val="Heading9"/>
    <w:uiPriority w:val="9"/>
    <w:semiHidden/>
    <w:rsid w:val="00F61F54"/>
    <w:rPr>
      <w:rFonts w:eastAsiaTheme="majorEastAsia" w:cstheme="majorBidi"/>
      <w:color w:val="1A4793" w:themeColor="text1" w:themeTint="D8"/>
    </w:rPr>
  </w:style>
  <w:style w:type="paragraph" w:styleId="Title">
    <w:name w:val="Title"/>
    <w:basedOn w:val="Normal"/>
    <w:next w:val="Normal"/>
    <w:link w:val="TitleChar"/>
    <w:uiPriority w:val="10"/>
    <w:qFormat/>
    <w:rsid w:val="00012686"/>
    <w:pPr>
      <w:spacing w:after="8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012686"/>
    <w:rPr>
      <w:rFonts w:ascii="Helvetica" w:eastAsiaTheme="majorEastAsia" w:hAnsi="Helvetica" w:cstheme="majorBidi"/>
      <w:color w:val="000000"/>
      <w:spacing w:val="-10"/>
      <w:kern w:val="28"/>
      <w:sz w:val="56"/>
      <w:szCs w:val="56"/>
    </w:rPr>
  </w:style>
  <w:style w:type="paragraph" w:styleId="Subtitle">
    <w:name w:val="Subtitle"/>
    <w:basedOn w:val="Normal"/>
    <w:next w:val="Normal"/>
    <w:link w:val="SubtitleChar"/>
    <w:uiPriority w:val="11"/>
    <w:qFormat/>
    <w:rsid w:val="0062774E"/>
    <w:pPr>
      <w:numPr>
        <w:ilvl w:val="1"/>
      </w:numPr>
      <w:spacing w:after="160"/>
    </w:pPr>
    <w:rPr>
      <w:rFonts w:eastAsiaTheme="majorEastAsia" w:cstheme="majorBidi"/>
      <w:color w:val="2F628F"/>
      <w:spacing w:val="15"/>
      <w:sz w:val="28"/>
      <w:szCs w:val="28"/>
    </w:rPr>
  </w:style>
  <w:style w:type="character" w:customStyle="1" w:styleId="SubtitleChar">
    <w:name w:val="Subtitle Char"/>
    <w:basedOn w:val="DefaultParagraphFont"/>
    <w:link w:val="Subtitle"/>
    <w:uiPriority w:val="11"/>
    <w:rsid w:val="0062774E"/>
    <w:rPr>
      <w:rFonts w:eastAsiaTheme="majorEastAsia" w:cstheme="majorBidi"/>
      <w:color w:val="2F628F"/>
      <w:spacing w:val="15"/>
      <w:sz w:val="28"/>
      <w:szCs w:val="28"/>
    </w:rPr>
  </w:style>
  <w:style w:type="paragraph" w:styleId="Quote">
    <w:name w:val="Quote"/>
    <w:basedOn w:val="Normal"/>
    <w:next w:val="Normal"/>
    <w:link w:val="QuoteChar"/>
    <w:uiPriority w:val="29"/>
    <w:qFormat/>
    <w:rsid w:val="00CA2DEF"/>
    <w:pPr>
      <w:spacing w:before="160" w:after="160"/>
      <w:jc w:val="center"/>
    </w:pPr>
    <w:rPr>
      <w:i/>
      <w:iCs/>
      <w:color w:val="2F628F"/>
    </w:rPr>
  </w:style>
  <w:style w:type="character" w:customStyle="1" w:styleId="QuoteChar">
    <w:name w:val="Quote Char"/>
    <w:basedOn w:val="DefaultParagraphFont"/>
    <w:link w:val="Quote"/>
    <w:uiPriority w:val="29"/>
    <w:rsid w:val="00CA2DEF"/>
    <w:rPr>
      <w:rFonts w:ascii="Helvetica" w:hAnsi="Helvetica"/>
      <w:i/>
      <w:iCs/>
      <w:color w:val="2F628F"/>
    </w:rPr>
  </w:style>
  <w:style w:type="paragraph" w:styleId="ListParagraph">
    <w:name w:val="List Paragraph"/>
    <w:basedOn w:val="ListBullet"/>
    <w:next w:val="ListBullet"/>
    <w:uiPriority w:val="34"/>
    <w:rsid w:val="00CD047E"/>
    <w:pPr>
      <w:numPr>
        <w:numId w:val="7"/>
      </w:numPr>
    </w:pPr>
  </w:style>
  <w:style w:type="character" w:styleId="IntenseEmphasis">
    <w:name w:val="Intense Emphasis"/>
    <w:uiPriority w:val="21"/>
    <w:qFormat/>
    <w:rsid w:val="00012686"/>
    <w:rPr>
      <w:rFonts w:ascii="Helvetica" w:hAnsi="Helvetica"/>
      <w:i/>
      <w:iCs/>
      <w:color w:val="112F60"/>
    </w:rPr>
  </w:style>
  <w:style w:type="paragraph" w:styleId="IntenseQuote">
    <w:name w:val="Intense Quote"/>
    <w:basedOn w:val="Normal"/>
    <w:next w:val="Normal"/>
    <w:link w:val="IntenseQuoteChar"/>
    <w:uiPriority w:val="30"/>
    <w:qFormat/>
    <w:rsid w:val="00012686"/>
    <w:pPr>
      <w:pBdr>
        <w:top w:val="single" w:sz="4" w:space="10" w:color="2F628F"/>
        <w:bottom w:val="single" w:sz="4" w:space="10" w:color="2F628F"/>
      </w:pBdr>
      <w:spacing w:before="360" w:after="360"/>
      <w:ind w:left="864" w:right="864"/>
      <w:jc w:val="center"/>
    </w:pPr>
    <w:rPr>
      <w:i/>
      <w:iCs/>
      <w:color w:val="2F628F"/>
    </w:rPr>
  </w:style>
  <w:style w:type="character" w:customStyle="1" w:styleId="IntenseQuoteChar">
    <w:name w:val="Intense Quote Char"/>
    <w:basedOn w:val="DefaultParagraphFont"/>
    <w:link w:val="IntenseQuote"/>
    <w:uiPriority w:val="30"/>
    <w:rsid w:val="00012686"/>
    <w:rPr>
      <w:rFonts w:ascii="Helvetica" w:hAnsi="Helvetica"/>
      <w:i/>
      <w:iCs/>
      <w:color w:val="2F628F"/>
    </w:rPr>
  </w:style>
  <w:style w:type="character" w:styleId="IntenseReference">
    <w:name w:val="Intense Reference"/>
    <w:uiPriority w:val="32"/>
    <w:qFormat/>
    <w:rsid w:val="00012686"/>
    <w:rPr>
      <w:rFonts w:ascii="Helvetica" w:hAnsi="Helvetica"/>
      <w:b/>
      <w:bCs/>
      <w:smallCaps/>
      <w:color w:val="112F60"/>
      <w:spacing w:val="5"/>
    </w:rPr>
  </w:style>
  <w:style w:type="paragraph" w:styleId="Header">
    <w:name w:val="header"/>
    <w:basedOn w:val="Normal"/>
    <w:link w:val="HeaderChar"/>
    <w:uiPriority w:val="99"/>
    <w:unhideWhenUsed/>
    <w:rsid w:val="005730E1"/>
    <w:pPr>
      <w:tabs>
        <w:tab w:val="center" w:pos="4680"/>
        <w:tab w:val="right" w:pos="9360"/>
      </w:tabs>
    </w:pPr>
  </w:style>
  <w:style w:type="character" w:customStyle="1" w:styleId="HeaderChar">
    <w:name w:val="Header Char"/>
    <w:basedOn w:val="DefaultParagraphFont"/>
    <w:link w:val="Header"/>
    <w:uiPriority w:val="99"/>
    <w:rsid w:val="005730E1"/>
  </w:style>
  <w:style w:type="paragraph" w:styleId="Footer">
    <w:name w:val="footer"/>
    <w:basedOn w:val="Normal"/>
    <w:link w:val="FooterChar"/>
    <w:uiPriority w:val="99"/>
    <w:unhideWhenUsed/>
    <w:rsid w:val="005730E1"/>
    <w:pPr>
      <w:tabs>
        <w:tab w:val="center" w:pos="4680"/>
        <w:tab w:val="right" w:pos="9360"/>
      </w:tabs>
    </w:pPr>
  </w:style>
  <w:style w:type="character" w:customStyle="1" w:styleId="FooterChar">
    <w:name w:val="Footer Char"/>
    <w:basedOn w:val="DefaultParagraphFont"/>
    <w:link w:val="Footer"/>
    <w:uiPriority w:val="99"/>
    <w:rsid w:val="005730E1"/>
  </w:style>
  <w:style w:type="paragraph" w:styleId="NormalWeb">
    <w:name w:val="Normal (Web)"/>
    <w:link w:val="NormalWebChar"/>
    <w:uiPriority w:val="99"/>
    <w:unhideWhenUsed/>
    <w:qFormat/>
    <w:rsid w:val="00012686"/>
    <w:pPr>
      <w:spacing w:before="100" w:beforeAutospacing="1" w:after="100" w:afterAutospacing="1"/>
    </w:pPr>
    <w:rPr>
      <w:rFonts w:eastAsia="Times New Roman" w:cs="Times New Roman"/>
      <w:kern w:val="0"/>
      <w14:ligatures w14:val="none"/>
    </w:rPr>
  </w:style>
  <w:style w:type="character" w:styleId="PageNumber">
    <w:name w:val="page number"/>
    <w:basedOn w:val="DefaultParagraphFont"/>
    <w:uiPriority w:val="99"/>
    <w:semiHidden/>
    <w:unhideWhenUsed/>
    <w:rsid w:val="00F459B4"/>
  </w:style>
  <w:style w:type="table" w:styleId="TableGrid">
    <w:name w:val="Table Grid"/>
    <w:basedOn w:val="TableNormal"/>
    <w:uiPriority w:val="39"/>
    <w:rsid w:val="009F7C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9F7CB0"/>
    <w:tblPr>
      <w:tblStyleRowBandSize w:val="1"/>
      <w:tblStyleColBandSize w:val="1"/>
      <w:tblBorders>
        <w:top w:val="single" w:sz="4" w:space="0" w:color="B67B01" w:themeColor="background1" w:themeShade="BF"/>
        <w:left w:val="single" w:sz="4" w:space="0" w:color="B67B01" w:themeColor="background1" w:themeShade="BF"/>
        <w:bottom w:val="single" w:sz="4" w:space="0" w:color="B67B01" w:themeColor="background1" w:themeShade="BF"/>
        <w:right w:val="single" w:sz="4" w:space="0" w:color="B67B01" w:themeColor="background1" w:themeShade="BF"/>
        <w:insideH w:val="single" w:sz="4" w:space="0" w:color="B67B01" w:themeColor="background1" w:themeShade="BF"/>
        <w:insideV w:val="single" w:sz="4" w:space="0" w:color="B67B01" w:themeColor="background1" w:themeShade="BF"/>
      </w:tblBorders>
    </w:tblPr>
    <w:tblStylePr w:type="firstRow">
      <w:rPr>
        <w:b/>
        <w:bCs/>
      </w:rPr>
    </w:tblStylePr>
    <w:tblStylePr w:type="lastRow">
      <w:rPr>
        <w:b/>
        <w:bCs/>
      </w:rPr>
      <w:tblPr/>
      <w:tcPr>
        <w:tcBorders>
          <w:top w:val="double" w:sz="4" w:space="0" w:color="B67B01" w:themeColor="background1" w:themeShade="BF"/>
        </w:tcBorders>
      </w:tcPr>
    </w:tblStylePr>
    <w:tblStylePr w:type="firstCol">
      <w:rPr>
        <w:b/>
        <w:bCs/>
      </w:rPr>
    </w:tblStylePr>
    <w:tblStylePr w:type="lastCol">
      <w:rPr>
        <w:b/>
        <w:bCs/>
      </w:rPr>
    </w:tblStylePr>
    <w:tblStylePr w:type="band1Vert">
      <w:tblPr/>
      <w:tcPr>
        <w:shd w:val="clear" w:color="auto" w:fill="E79C02" w:themeFill="background1" w:themeFillShade="F2"/>
      </w:tcPr>
    </w:tblStylePr>
    <w:tblStylePr w:type="band1Horz">
      <w:tblPr/>
      <w:tcPr>
        <w:shd w:val="clear" w:color="auto" w:fill="E79C02" w:themeFill="background1" w:themeFillShade="F2"/>
      </w:tcPr>
    </w:tblStylePr>
  </w:style>
  <w:style w:type="table" w:styleId="TableGridLight">
    <w:name w:val="Grid Table Light"/>
    <w:basedOn w:val="TableNormal"/>
    <w:uiPriority w:val="40"/>
    <w:rsid w:val="009F7CB0"/>
    <w:tblPr>
      <w:tblBorders>
        <w:top w:val="single" w:sz="4" w:space="0" w:color="B67B01" w:themeColor="background1" w:themeShade="BF"/>
        <w:left w:val="single" w:sz="4" w:space="0" w:color="B67B01" w:themeColor="background1" w:themeShade="BF"/>
        <w:bottom w:val="single" w:sz="4" w:space="0" w:color="B67B01" w:themeColor="background1" w:themeShade="BF"/>
        <w:right w:val="single" w:sz="4" w:space="0" w:color="B67B01" w:themeColor="background1" w:themeShade="BF"/>
        <w:insideH w:val="single" w:sz="4" w:space="0" w:color="B67B01" w:themeColor="background1" w:themeShade="BF"/>
        <w:insideV w:val="single" w:sz="4" w:space="0" w:color="B67B01" w:themeColor="background1" w:themeShade="BF"/>
      </w:tblBorders>
    </w:tblPr>
  </w:style>
  <w:style w:type="table" w:styleId="PlainTable2">
    <w:name w:val="Plain Table 2"/>
    <w:basedOn w:val="TableNormal"/>
    <w:uiPriority w:val="42"/>
    <w:rsid w:val="009F7CB0"/>
    <w:tblPr>
      <w:tblStyleRowBandSize w:val="1"/>
      <w:tblStyleColBandSize w:val="1"/>
      <w:tblBorders>
        <w:top w:val="single" w:sz="4" w:space="0" w:color="558AE1" w:themeColor="text1" w:themeTint="80"/>
        <w:bottom w:val="single" w:sz="4" w:space="0" w:color="558AE1" w:themeColor="text1" w:themeTint="80"/>
      </w:tblBorders>
    </w:tblPr>
    <w:tblStylePr w:type="firstRow">
      <w:rPr>
        <w:b/>
        <w:bCs/>
      </w:rPr>
      <w:tblPr/>
      <w:tcPr>
        <w:tcBorders>
          <w:bottom w:val="single" w:sz="4" w:space="0" w:color="558AE1" w:themeColor="text1" w:themeTint="80"/>
        </w:tcBorders>
      </w:tcPr>
    </w:tblStylePr>
    <w:tblStylePr w:type="lastRow">
      <w:rPr>
        <w:b/>
        <w:bCs/>
      </w:rPr>
      <w:tblPr/>
      <w:tcPr>
        <w:tcBorders>
          <w:top w:val="single" w:sz="4" w:space="0" w:color="558AE1" w:themeColor="text1" w:themeTint="80"/>
        </w:tcBorders>
      </w:tcPr>
    </w:tblStylePr>
    <w:tblStylePr w:type="firstCol">
      <w:rPr>
        <w:b/>
        <w:bCs/>
      </w:rPr>
    </w:tblStylePr>
    <w:tblStylePr w:type="lastCol">
      <w:rPr>
        <w:b/>
        <w:bCs/>
      </w:rPr>
    </w:tblStylePr>
    <w:tblStylePr w:type="band1Vert">
      <w:tblPr/>
      <w:tcPr>
        <w:tcBorders>
          <w:left w:val="single" w:sz="4" w:space="0" w:color="558AE1" w:themeColor="text1" w:themeTint="80"/>
          <w:right w:val="single" w:sz="4" w:space="0" w:color="558AE1" w:themeColor="text1" w:themeTint="80"/>
        </w:tcBorders>
      </w:tcPr>
    </w:tblStylePr>
    <w:tblStylePr w:type="band2Vert">
      <w:tblPr/>
      <w:tcPr>
        <w:tcBorders>
          <w:left w:val="single" w:sz="4" w:space="0" w:color="558AE1" w:themeColor="text1" w:themeTint="80"/>
          <w:right w:val="single" w:sz="4" w:space="0" w:color="558AE1" w:themeColor="text1" w:themeTint="80"/>
        </w:tcBorders>
      </w:tcPr>
    </w:tblStylePr>
    <w:tblStylePr w:type="band1Horz">
      <w:tblPr/>
      <w:tcPr>
        <w:tcBorders>
          <w:top w:val="single" w:sz="4" w:space="0" w:color="558AE1" w:themeColor="text1" w:themeTint="80"/>
          <w:bottom w:val="single" w:sz="4" w:space="0" w:color="558AE1" w:themeColor="text1" w:themeTint="80"/>
        </w:tcBorders>
      </w:tcPr>
    </w:tblStylePr>
  </w:style>
  <w:style w:type="table" w:styleId="PlainTable3">
    <w:name w:val="Plain Table 3"/>
    <w:basedOn w:val="TableNormal"/>
    <w:uiPriority w:val="43"/>
    <w:rsid w:val="009F7CB0"/>
    <w:tblPr>
      <w:tblStyleRowBandSize w:val="1"/>
      <w:tblStyleColBandSize w:val="1"/>
    </w:tblPr>
    <w:tblStylePr w:type="firstRow">
      <w:rPr>
        <w:b/>
        <w:bCs/>
        <w:caps/>
      </w:rPr>
      <w:tblPr/>
      <w:tcPr>
        <w:tcBorders>
          <w:bottom w:val="single" w:sz="4" w:space="0" w:color="558AE1"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558AE1" w:themeColor="text1" w:themeTint="80"/>
        </w:tcBorders>
      </w:tcPr>
    </w:tblStylePr>
    <w:tblStylePr w:type="lastCol">
      <w:rPr>
        <w:b/>
        <w:bCs/>
        <w:caps/>
      </w:rPr>
      <w:tblPr/>
      <w:tcPr>
        <w:tcBorders>
          <w:left w:val="nil"/>
        </w:tcBorders>
      </w:tcPr>
    </w:tblStylePr>
    <w:tblStylePr w:type="band1Vert">
      <w:tblPr/>
      <w:tcPr>
        <w:shd w:val="clear" w:color="auto" w:fill="E79C02" w:themeFill="background1" w:themeFillShade="F2"/>
      </w:tcPr>
    </w:tblStylePr>
    <w:tblStylePr w:type="band1Horz">
      <w:tblPr/>
      <w:tcPr>
        <w:shd w:val="clear" w:color="auto" w:fill="E79C0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9F7CB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9C02" w:themeFill="background1" w:themeFillShade="F2"/>
      </w:tcPr>
    </w:tblStylePr>
    <w:tblStylePr w:type="band1Horz">
      <w:tblPr/>
      <w:tcPr>
        <w:shd w:val="clear" w:color="auto" w:fill="E79C02" w:themeFill="background1" w:themeFillShade="F2"/>
      </w:tcPr>
    </w:tblStylePr>
  </w:style>
  <w:style w:type="table" w:styleId="PlainTable5">
    <w:name w:val="Plain Table 5"/>
    <w:basedOn w:val="TableNormal"/>
    <w:uiPriority w:val="45"/>
    <w:rsid w:val="009F7CB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58AE1" w:themeColor="text1" w:themeTint="80"/>
        </w:tcBorders>
        <w:shd w:val="clear" w:color="auto" w:fill="F4A602" w:themeFill="background1"/>
      </w:tcPr>
    </w:tblStylePr>
    <w:tblStylePr w:type="lastRow">
      <w:rPr>
        <w:rFonts w:asciiTheme="majorHAnsi" w:eastAsiaTheme="majorEastAsia" w:hAnsiTheme="majorHAnsi" w:cstheme="majorBidi"/>
        <w:i/>
        <w:iCs/>
        <w:sz w:val="26"/>
      </w:rPr>
      <w:tblPr/>
      <w:tcPr>
        <w:tcBorders>
          <w:top w:val="single" w:sz="4" w:space="0" w:color="558AE1" w:themeColor="text1" w:themeTint="80"/>
        </w:tcBorders>
        <w:shd w:val="clear" w:color="auto" w:fill="F4A60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58AE1" w:themeColor="text1" w:themeTint="80"/>
        </w:tcBorders>
        <w:shd w:val="clear" w:color="auto" w:fill="F4A602" w:themeFill="background1"/>
      </w:tcPr>
    </w:tblStylePr>
    <w:tblStylePr w:type="lastCol">
      <w:rPr>
        <w:rFonts w:asciiTheme="majorHAnsi" w:eastAsiaTheme="majorEastAsia" w:hAnsiTheme="majorHAnsi" w:cstheme="majorBidi"/>
        <w:i/>
        <w:iCs/>
        <w:sz w:val="26"/>
      </w:rPr>
      <w:tblPr/>
      <w:tcPr>
        <w:tcBorders>
          <w:left w:val="single" w:sz="4" w:space="0" w:color="558AE1" w:themeColor="text1" w:themeTint="80"/>
        </w:tcBorders>
        <w:shd w:val="clear" w:color="auto" w:fill="F4A602" w:themeFill="background1"/>
      </w:tcPr>
    </w:tblStylePr>
    <w:tblStylePr w:type="band1Vert">
      <w:tblPr/>
      <w:tcPr>
        <w:shd w:val="clear" w:color="auto" w:fill="E79C02" w:themeFill="background1" w:themeFillShade="F2"/>
      </w:tcPr>
    </w:tblStylePr>
    <w:tblStylePr w:type="band1Horz">
      <w:tblPr/>
      <w:tcPr>
        <w:shd w:val="clear" w:color="auto" w:fill="E79C0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9F7CB0"/>
    <w:tblPr>
      <w:tblStyleRowBandSize w:val="1"/>
      <w:tblStyleColBandSize w:val="1"/>
      <w:tblBorders>
        <w:top w:val="single" w:sz="4" w:space="0" w:color="77A1E7" w:themeColor="text1" w:themeTint="66"/>
        <w:left w:val="single" w:sz="4" w:space="0" w:color="77A1E7" w:themeColor="text1" w:themeTint="66"/>
        <w:bottom w:val="single" w:sz="4" w:space="0" w:color="77A1E7" w:themeColor="text1" w:themeTint="66"/>
        <w:right w:val="single" w:sz="4" w:space="0" w:color="77A1E7" w:themeColor="text1" w:themeTint="66"/>
        <w:insideH w:val="single" w:sz="4" w:space="0" w:color="77A1E7" w:themeColor="text1" w:themeTint="66"/>
        <w:insideV w:val="single" w:sz="4" w:space="0" w:color="77A1E7" w:themeColor="text1" w:themeTint="66"/>
      </w:tblBorders>
    </w:tblPr>
    <w:tblStylePr w:type="firstRow">
      <w:rPr>
        <w:b/>
        <w:bCs/>
      </w:rPr>
      <w:tblPr/>
      <w:tcPr>
        <w:tcBorders>
          <w:bottom w:val="single" w:sz="12" w:space="0" w:color="3473DB" w:themeColor="text1" w:themeTint="99"/>
        </w:tcBorders>
      </w:tcPr>
    </w:tblStylePr>
    <w:tblStylePr w:type="lastRow">
      <w:rPr>
        <w:b/>
        <w:bCs/>
      </w:rPr>
      <w:tblPr/>
      <w:tcPr>
        <w:tcBorders>
          <w:top w:val="double" w:sz="2" w:space="0" w:color="3473DB" w:themeColor="text1"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9F7CB0"/>
    <w:tblPr>
      <w:tblStyleRowBandSize w:val="1"/>
      <w:tblStyleColBandSize w:val="1"/>
      <w:tblBorders>
        <w:top w:val="single" w:sz="4" w:space="0" w:color="FFFFFF" w:themeColor="accent6" w:themeTint="66"/>
        <w:left w:val="single" w:sz="4" w:space="0" w:color="FFFFFF" w:themeColor="accent6" w:themeTint="66"/>
        <w:bottom w:val="single" w:sz="4" w:space="0" w:color="FFFFFF" w:themeColor="accent6" w:themeTint="66"/>
        <w:right w:val="single" w:sz="4" w:space="0" w:color="FFFFFF" w:themeColor="accent6" w:themeTint="66"/>
        <w:insideH w:val="single" w:sz="4" w:space="0" w:color="FFFFFF" w:themeColor="accent6" w:themeTint="66"/>
        <w:insideV w:val="single" w:sz="4" w:space="0" w:color="FFFFFF" w:themeColor="accent6" w:themeTint="66"/>
      </w:tblBorders>
    </w:tblPr>
    <w:tblStylePr w:type="firstRow">
      <w:rPr>
        <w:b/>
        <w:bCs/>
      </w:rPr>
      <w:tblPr/>
      <w:tcPr>
        <w:tcBorders>
          <w:bottom w:val="single" w:sz="12" w:space="0" w:color="FFFFFF" w:themeColor="accent6" w:themeTint="99"/>
        </w:tcBorders>
      </w:tcPr>
    </w:tblStylePr>
    <w:tblStylePr w:type="lastRow">
      <w:rPr>
        <w:b/>
        <w:bCs/>
      </w:rPr>
      <w:tblPr/>
      <w:tcPr>
        <w:tcBorders>
          <w:top w:val="double" w:sz="2" w:space="0" w:color="FFFFFF" w:themeColor="accent6" w:themeTint="99"/>
        </w:tcBorders>
      </w:tcPr>
    </w:tblStylePr>
    <w:tblStylePr w:type="firstCol">
      <w:rPr>
        <w:b/>
        <w:bCs/>
      </w:rPr>
    </w:tblStylePr>
    <w:tblStylePr w:type="lastCol">
      <w:rPr>
        <w:b/>
        <w:bCs/>
      </w:rPr>
    </w:tblStylePr>
  </w:style>
  <w:style w:type="numbering" w:customStyle="1" w:styleId="CurrentList1">
    <w:name w:val="Current List1"/>
    <w:uiPriority w:val="99"/>
    <w:rsid w:val="00F61F54"/>
  </w:style>
  <w:style w:type="paragraph" w:styleId="Caption">
    <w:name w:val="caption"/>
    <w:basedOn w:val="Normal"/>
    <w:next w:val="Normal"/>
    <w:uiPriority w:val="35"/>
    <w:unhideWhenUsed/>
    <w:qFormat/>
    <w:rsid w:val="00BB377A"/>
    <w:pPr>
      <w:spacing w:after="200"/>
    </w:pPr>
    <w:rPr>
      <w:i/>
      <w:iCs/>
      <w:color w:val="112F60" w:themeColor="text1"/>
      <w:sz w:val="20"/>
      <w:szCs w:val="20"/>
    </w:rPr>
  </w:style>
  <w:style w:type="character" w:styleId="Strong">
    <w:name w:val="Strong"/>
    <w:uiPriority w:val="22"/>
    <w:qFormat/>
    <w:rsid w:val="00012686"/>
    <w:rPr>
      <w:rFonts w:ascii="Helvetica" w:hAnsi="Helvetica"/>
      <w:b/>
      <w:bCs/>
    </w:rPr>
  </w:style>
  <w:style w:type="character" w:styleId="Emphasis">
    <w:name w:val="Emphasis"/>
    <w:uiPriority w:val="20"/>
    <w:qFormat/>
    <w:rsid w:val="00012686"/>
    <w:rPr>
      <w:rFonts w:ascii="Helvetica" w:hAnsi="Helvetica"/>
      <w:i/>
      <w:iCs/>
    </w:rPr>
  </w:style>
  <w:style w:type="paragraph" w:styleId="NoSpacing">
    <w:name w:val="No Spacing"/>
    <w:basedOn w:val="Normal"/>
    <w:link w:val="NoSpacingChar"/>
    <w:uiPriority w:val="1"/>
    <w:qFormat/>
    <w:rsid w:val="00F61F54"/>
  </w:style>
  <w:style w:type="character" w:styleId="SubtleEmphasis">
    <w:name w:val="Subtle Emphasis"/>
    <w:uiPriority w:val="19"/>
    <w:qFormat/>
    <w:rsid w:val="00012686"/>
    <w:rPr>
      <w:rFonts w:ascii="Helvetica" w:hAnsi="Helvetica"/>
      <w:i/>
      <w:iCs/>
      <w:color w:val="2F628F"/>
    </w:rPr>
  </w:style>
  <w:style w:type="character" w:styleId="SubtleReference">
    <w:name w:val="Subtle Reference"/>
    <w:uiPriority w:val="31"/>
    <w:qFormat/>
    <w:rsid w:val="00466A7B"/>
    <w:rPr>
      <w:smallCaps/>
      <w:color w:val="2F628F"/>
    </w:rPr>
  </w:style>
  <w:style w:type="character" w:styleId="BookTitle">
    <w:name w:val="Book Title"/>
    <w:uiPriority w:val="33"/>
    <w:qFormat/>
    <w:rsid w:val="00F61F54"/>
    <w:rPr>
      <w:b/>
      <w:bCs/>
      <w:i/>
      <w:iCs/>
      <w:spacing w:val="5"/>
    </w:rPr>
  </w:style>
  <w:style w:type="paragraph" w:styleId="TOCHeading">
    <w:name w:val="TOC Heading"/>
    <w:basedOn w:val="Heading1"/>
    <w:next w:val="Normal"/>
    <w:uiPriority w:val="39"/>
    <w:unhideWhenUsed/>
    <w:qFormat/>
    <w:rsid w:val="00F61F54"/>
    <w:pPr>
      <w:spacing w:before="240"/>
      <w:outlineLvl w:val="9"/>
    </w:pPr>
    <w:rPr>
      <w:sz w:val="32"/>
      <w:szCs w:val="32"/>
    </w:rPr>
  </w:style>
  <w:style w:type="character" w:styleId="CommentReference">
    <w:name w:val="annotation reference"/>
    <w:basedOn w:val="DefaultParagraphFont"/>
    <w:uiPriority w:val="99"/>
    <w:semiHidden/>
    <w:unhideWhenUsed/>
    <w:rsid w:val="00667802"/>
    <w:rPr>
      <w:sz w:val="16"/>
      <w:szCs w:val="16"/>
    </w:rPr>
  </w:style>
  <w:style w:type="paragraph" w:styleId="CommentText">
    <w:name w:val="annotation text"/>
    <w:basedOn w:val="Normal"/>
    <w:link w:val="CommentTextChar"/>
    <w:uiPriority w:val="99"/>
    <w:semiHidden/>
    <w:unhideWhenUsed/>
    <w:rsid w:val="00667802"/>
    <w:rPr>
      <w:sz w:val="20"/>
      <w:szCs w:val="20"/>
    </w:rPr>
  </w:style>
  <w:style w:type="character" w:customStyle="1" w:styleId="CommentTextChar">
    <w:name w:val="Comment Text Char"/>
    <w:basedOn w:val="DefaultParagraphFont"/>
    <w:link w:val="CommentText"/>
    <w:uiPriority w:val="99"/>
    <w:semiHidden/>
    <w:rsid w:val="00667802"/>
    <w:rPr>
      <w:sz w:val="20"/>
      <w:szCs w:val="20"/>
    </w:rPr>
  </w:style>
  <w:style w:type="paragraph" w:styleId="CommentSubject">
    <w:name w:val="annotation subject"/>
    <w:basedOn w:val="CommentText"/>
    <w:next w:val="CommentText"/>
    <w:link w:val="CommentSubjectChar"/>
    <w:uiPriority w:val="99"/>
    <w:semiHidden/>
    <w:unhideWhenUsed/>
    <w:rsid w:val="00667802"/>
    <w:rPr>
      <w:b/>
      <w:bCs/>
    </w:rPr>
  </w:style>
  <w:style w:type="character" w:customStyle="1" w:styleId="CommentSubjectChar">
    <w:name w:val="Comment Subject Char"/>
    <w:basedOn w:val="CommentTextChar"/>
    <w:link w:val="CommentSubject"/>
    <w:uiPriority w:val="99"/>
    <w:semiHidden/>
    <w:rsid w:val="00667802"/>
    <w:rPr>
      <w:b/>
      <w:bCs/>
      <w:sz w:val="20"/>
      <w:szCs w:val="20"/>
    </w:rPr>
  </w:style>
  <w:style w:type="character" w:customStyle="1" w:styleId="NoSpacingChar">
    <w:name w:val="No Spacing Char"/>
    <w:basedOn w:val="DefaultParagraphFont"/>
    <w:link w:val="NoSpacing"/>
    <w:uiPriority w:val="1"/>
    <w:rsid w:val="00786939"/>
  </w:style>
  <w:style w:type="paragraph" w:customStyle="1" w:styleId="BulletedListOption2">
    <w:name w:val="Bulleted List Option 2"/>
    <w:basedOn w:val="NormalWeb"/>
    <w:qFormat/>
    <w:rsid w:val="00012686"/>
    <w:pPr>
      <w:numPr>
        <w:numId w:val="5"/>
      </w:numPr>
      <w:tabs>
        <w:tab w:val="left" w:pos="8820"/>
      </w:tabs>
      <w:spacing w:line="360" w:lineRule="auto"/>
    </w:pPr>
  </w:style>
  <w:style w:type="paragraph" w:customStyle="1" w:styleId="NumberedBulletedList">
    <w:name w:val="Numbered Bulleted List"/>
    <w:basedOn w:val="Normal"/>
    <w:qFormat/>
    <w:rsid w:val="00012686"/>
    <w:pPr>
      <w:numPr>
        <w:numId w:val="4"/>
      </w:numPr>
      <w:tabs>
        <w:tab w:val="left" w:pos="8820"/>
      </w:tabs>
    </w:pPr>
  </w:style>
  <w:style w:type="character" w:customStyle="1" w:styleId="NormalWebChar">
    <w:name w:val="Normal (Web) Char"/>
    <w:basedOn w:val="DefaultParagraphFont"/>
    <w:link w:val="NormalWeb"/>
    <w:uiPriority w:val="99"/>
    <w:rsid w:val="00012686"/>
    <w:rPr>
      <w:rFonts w:ascii="Helvetica" w:eastAsia="Times New Roman" w:hAnsi="Helvetica" w:cs="Times New Roman"/>
      <w:color w:val="000000"/>
      <w:kern w:val="0"/>
      <w14:ligatures w14:val="none"/>
    </w:rPr>
  </w:style>
  <w:style w:type="paragraph" w:styleId="ListBullet">
    <w:name w:val="List Bullet"/>
    <w:basedOn w:val="Normal"/>
    <w:uiPriority w:val="99"/>
    <w:semiHidden/>
    <w:unhideWhenUsed/>
    <w:rsid w:val="003C6D26"/>
    <w:pPr>
      <w:numPr>
        <w:numId w:val="6"/>
      </w:numPr>
      <w:contextualSpacing/>
    </w:pPr>
  </w:style>
  <w:style w:type="table" w:customStyle="1" w:styleId="CommerceTableStyle">
    <w:name w:val="Commerce Table Style"/>
    <w:basedOn w:val="TableNormal"/>
    <w:uiPriority w:val="99"/>
    <w:rsid w:val="00C15767"/>
    <w:pPr>
      <w:spacing w:line="360" w:lineRule="auto"/>
    </w:pPr>
    <w:tblPr>
      <w:tblStyleRowBandSize w:val="1"/>
      <w:tblBorders>
        <w:top w:val="single" w:sz="4" w:space="0" w:color="875C02"/>
        <w:left w:val="single" w:sz="4" w:space="0" w:color="875C02"/>
        <w:bottom w:val="single" w:sz="4" w:space="0" w:color="875C02"/>
        <w:right w:val="single" w:sz="4" w:space="0" w:color="875C02"/>
        <w:insideH w:val="single" w:sz="4" w:space="0" w:color="875C02"/>
        <w:insideV w:val="single" w:sz="4" w:space="0" w:color="875C02"/>
      </w:tblBorders>
      <w:tblCellMar>
        <w:top w:w="43" w:type="dxa"/>
        <w:bottom w:w="43" w:type="dxa"/>
      </w:tblCellMar>
    </w:tblPr>
    <w:tcPr>
      <w:vAlign w:val="center"/>
    </w:tcPr>
    <w:tblStylePr w:type="firstRow">
      <w:pPr>
        <w:jc w:val="center"/>
      </w:pPr>
      <w:rPr>
        <w:b/>
      </w:rPr>
    </w:tblStylePr>
    <w:tblStylePr w:type="band1Horz">
      <w:tblPr/>
      <w:tcPr>
        <w:shd w:val="clear" w:color="auto" w:fill="FDEECD"/>
      </w:tcPr>
    </w:tblStylePr>
  </w:style>
  <w:style w:type="character" w:styleId="Hyperlink">
    <w:name w:val="Hyperlink"/>
    <w:basedOn w:val="DefaultParagraphFont"/>
    <w:uiPriority w:val="99"/>
    <w:unhideWhenUsed/>
    <w:qFormat/>
    <w:rsid w:val="0062774E"/>
    <w:rPr>
      <w:rFonts w:ascii="Helvetica" w:hAnsi="Helvetica"/>
      <w:b w:val="0"/>
      <w:color w:val="2F628F"/>
      <w:u w:val="none"/>
    </w:rPr>
  </w:style>
  <w:style w:type="character" w:styleId="UnresolvedMention">
    <w:name w:val="Unresolved Mention"/>
    <w:basedOn w:val="DefaultParagraphFont"/>
    <w:uiPriority w:val="99"/>
    <w:semiHidden/>
    <w:unhideWhenUsed/>
    <w:rsid w:val="00832058"/>
    <w:rPr>
      <w:color w:val="605E5C"/>
      <w:shd w:val="clear" w:color="auto" w:fill="E1DFDD"/>
    </w:rPr>
  </w:style>
  <w:style w:type="paragraph" w:styleId="TOC1">
    <w:name w:val="toc 1"/>
    <w:basedOn w:val="Normal"/>
    <w:next w:val="Normal"/>
    <w:uiPriority w:val="39"/>
    <w:unhideWhenUsed/>
    <w:qFormat/>
    <w:rsid w:val="00CB0CCE"/>
    <w:pPr>
      <w:spacing w:before="120" w:after="120"/>
    </w:pPr>
    <w:rPr>
      <w:rFonts w:asciiTheme="minorHAnsi" w:hAnsiTheme="minorHAnsi"/>
      <w:bCs/>
      <w:iCs/>
    </w:rPr>
  </w:style>
  <w:style w:type="paragraph" w:styleId="TOC2">
    <w:name w:val="toc 2"/>
    <w:basedOn w:val="Normal"/>
    <w:next w:val="Normal"/>
    <w:uiPriority w:val="39"/>
    <w:unhideWhenUsed/>
    <w:qFormat/>
    <w:rsid w:val="0062774E"/>
    <w:pPr>
      <w:spacing w:after="100"/>
      <w:ind w:left="240"/>
    </w:pPr>
  </w:style>
  <w:style w:type="paragraph" w:styleId="TOC3">
    <w:name w:val="toc 3"/>
    <w:basedOn w:val="Normal"/>
    <w:next w:val="Normal"/>
    <w:uiPriority w:val="39"/>
    <w:unhideWhenUsed/>
    <w:qFormat/>
    <w:rsid w:val="0062774E"/>
    <w:pPr>
      <w:spacing w:after="100"/>
      <w:ind w:left="480"/>
    </w:pPr>
  </w:style>
  <w:style w:type="paragraph" w:styleId="TOC9">
    <w:name w:val="toc 9"/>
    <w:basedOn w:val="Normal"/>
    <w:next w:val="Normal"/>
    <w:autoRedefine/>
    <w:uiPriority w:val="39"/>
    <w:semiHidden/>
    <w:unhideWhenUsed/>
    <w:rsid w:val="0062774E"/>
    <w:pPr>
      <w:spacing w:after="100"/>
      <w:ind w:left="1920"/>
    </w:pPr>
  </w:style>
  <w:style w:type="paragraph" w:styleId="TOC4">
    <w:name w:val="toc 4"/>
    <w:basedOn w:val="Normal"/>
    <w:next w:val="Normal"/>
    <w:uiPriority w:val="39"/>
    <w:unhideWhenUsed/>
    <w:qFormat/>
    <w:rsid w:val="00023610"/>
    <w:pPr>
      <w:tabs>
        <w:tab w:val="right" w:leader="dot" w:pos="9346"/>
      </w:tabs>
      <w:spacing w:after="100"/>
      <w:ind w:left="720"/>
    </w:pPr>
  </w:style>
  <w:style w:type="paragraph" w:styleId="TOC6">
    <w:name w:val="toc 6"/>
    <w:basedOn w:val="Normal"/>
    <w:next w:val="Normal"/>
    <w:uiPriority w:val="39"/>
    <w:unhideWhenUsed/>
    <w:rsid w:val="001F4FD6"/>
    <w:pPr>
      <w:spacing w:after="100"/>
      <w:ind w:left="1200"/>
    </w:pPr>
  </w:style>
  <w:style w:type="paragraph" w:styleId="TOC7">
    <w:name w:val="toc 7"/>
    <w:basedOn w:val="Normal"/>
    <w:next w:val="Normal"/>
    <w:uiPriority w:val="39"/>
    <w:unhideWhenUsed/>
    <w:rsid w:val="001F4FD6"/>
    <w:pPr>
      <w:spacing w:after="100"/>
      <w:ind w:left="1440"/>
    </w:pPr>
  </w:style>
  <w:style w:type="paragraph" w:styleId="TOC5">
    <w:name w:val="toc 5"/>
    <w:basedOn w:val="Normal"/>
    <w:next w:val="Normal"/>
    <w:uiPriority w:val="39"/>
    <w:unhideWhenUsed/>
    <w:qFormat/>
    <w:rsid w:val="000C1B78"/>
    <w:pPr>
      <w:spacing w:after="100"/>
      <w:ind w:left="960"/>
    </w:pPr>
  </w:style>
  <w:style w:type="character" w:styleId="PlaceholderText">
    <w:name w:val="Placeholder Text"/>
    <w:basedOn w:val="DefaultParagraphFont"/>
    <w:uiPriority w:val="99"/>
    <w:semiHidden/>
    <w:rsid w:val="00B6167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23551">
      <w:bodyDiv w:val="1"/>
      <w:marLeft w:val="0"/>
      <w:marRight w:val="0"/>
      <w:marTop w:val="0"/>
      <w:marBottom w:val="0"/>
      <w:divBdr>
        <w:top w:val="none" w:sz="0" w:space="0" w:color="auto"/>
        <w:left w:val="none" w:sz="0" w:space="0" w:color="auto"/>
        <w:bottom w:val="none" w:sz="0" w:space="0" w:color="auto"/>
        <w:right w:val="none" w:sz="0" w:space="0" w:color="auto"/>
      </w:divBdr>
    </w:div>
    <w:div w:id="1125081811">
      <w:bodyDiv w:val="1"/>
      <w:marLeft w:val="0"/>
      <w:marRight w:val="0"/>
      <w:marTop w:val="0"/>
      <w:marBottom w:val="0"/>
      <w:divBdr>
        <w:top w:val="none" w:sz="0" w:space="0" w:color="auto"/>
        <w:left w:val="none" w:sz="0" w:space="0" w:color="auto"/>
        <w:bottom w:val="none" w:sz="0" w:space="0" w:color="auto"/>
        <w:right w:val="none" w:sz="0" w:space="0" w:color="auto"/>
      </w:divBdr>
      <w:divsChild>
        <w:div w:id="1166820765">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montanarelay.mt.gov" TargetMode="External"/><Relationship Id="rId1" Type="http://schemas.openxmlformats.org/officeDocument/2006/relationships/hyperlink" Target="https://commerce.mt.gov/"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montanarelay.mt.gov" TargetMode="External"/><Relationship Id="rId1" Type="http://schemas.openxmlformats.org/officeDocument/2006/relationships/hyperlink" Target="https://commerce.mt.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c0216\Downloads\Commerce-Word-Doc-Template-Community-3.3.2026%20(3).dotx" TargetMode="External"/></Relationships>
</file>

<file path=word/theme/theme1.xml><?xml version="1.0" encoding="utf-8"?>
<a:theme xmlns:a="http://schemas.openxmlformats.org/drawingml/2006/main" name="Office Theme">
  <a:themeElements>
    <a:clrScheme name="Commerce Colors">
      <a:dk1>
        <a:srgbClr val="112F60"/>
      </a:dk1>
      <a:lt1>
        <a:srgbClr val="F4A602"/>
      </a:lt1>
      <a:dk2>
        <a:srgbClr val="3A7AB2"/>
      </a:dk2>
      <a:lt2>
        <a:srgbClr val="085B4B"/>
      </a:lt2>
      <a:accent1>
        <a:srgbClr val="2F9970"/>
      </a:accent1>
      <a:accent2>
        <a:srgbClr val="F05126"/>
      </a:accent2>
      <a:accent3>
        <a:srgbClr val="698287"/>
      </a:accent3>
      <a:accent4>
        <a:srgbClr val="A31E24"/>
      </a:accent4>
      <a:accent5>
        <a:srgbClr val="600F2E"/>
      </a:accent5>
      <a:accent6>
        <a:srgbClr val="FFFFFF"/>
      </a:accent6>
      <a:hlink>
        <a:srgbClr val="2F628F"/>
      </a:hlink>
      <a:folHlink>
        <a:srgbClr val="2F628F"/>
      </a:folHlink>
    </a:clrScheme>
    <a:fontScheme name="Custom 1">
      <a:majorFont>
        <a:latin typeface="Helvetica"/>
        <a:ea typeface=""/>
        <a:cs typeface=""/>
      </a:majorFont>
      <a:minorFont>
        <a:latin typeface="Helvetic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D2748EB3E7605419E7C948FE8C11F3A" ma:contentTypeVersion="13" ma:contentTypeDescription="Create a new document." ma:contentTypeScope="" ma:versionID="ffa96cedee715df44f78e1c423018d37">
  <xsd:schema xmlns:xsd="http://www.w3.org/2001/XMLSchema" xmlns:xs="http://www.w3.org/2001/XMLSchema" xmlns:p="http://schemas.microsoft.com/office/2006/metadata/properties" xmlns:ns3="7c90d986-468a-40fe-b4bc-fd2616c917da" xmlns:ns4="c1a8c9b0-3878-4861-a3d9-397e5d66a58a" targetNamespace="http://schemas.microsoft.com/office/2006/metadata/properties" ma:root="true" ma:fieldsID="0742a1be871b5329fbc0834a834a2cca" ns3:_="" ns4:_="">
    <xsd:import namespace="7c90d986-468a-40fe-b4bc-fd2616c917da"/>
    <xsd:import namespace="c1a8c9b0-3878-4861-a3d9-397e5d66a58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90d986-468a-40fe-b4bc-fd2616c917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a8c9b0-3878-4861-a3d9-397e5d66a5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7c90d986-468a-40fe-b4bc-fd2616c917da" xsi:nil="true"/>
  </documentManagement>
</p:properties>
</file>

<file path=customXml/itemProps1.xml><?xml version="1.0" encoding="utf-8"?>
<ds:datastoreItem xmlns:ds="http://schemas.openxmlformats.org/officeDocument/2006/customXml" ds:itemID="{72A464DB-2E94-47F7-BD9A-7D8880A84498}">
  <ds:schemaRefs>
    <ds:schemaRef ds:uri="http://schemas.microsoft.com/sharepoint/v3/contenttype/forms"/>
  </ds:schemaRefs>
</ds:datastoreItem>
</file>

<file path=customXml/itemProps2.xml><?xml version="1.0" encoding="utf-8"?>
<ds:datastoreItem xmlns:ds="http://schemas.openxmlformats.org/officeDocument/2006/customXml" ds:itemID="{3DDB69BD-EFC9-4219-8142-26276D2F09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90d986-468a-40fe-b4bc-fd2616c917da"/>
    <ds:schemaRef ds:uri="c1a8c9b0-3878-4861-a3d9-397e5d66a5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B445B6-E73A-2E48-BB16-FC626C3BEEFC}">
  <ds:schemaRefs>
    <ds:schemaRef ds:uri="http://schemas.openxmlformats.org/officeDocument/2006/bibliography"/>
  </ds:schemaRefs>
</ds:datastoreItem>
</file>

<file path=customXml/itemProps4.xml><?xml version="1.0" encoding="utf-8"?>
<ds:datastoreItem xmlns:ds="http://schemas.openxmlformats.org/officeDocument/2006/customXml" ds:itemID="{8983B8CE-94B9-4BCF-9E91-B171DD6D23C4}">
  <ds:schemaRefs>
    <ds:schemaRef ds:uri="http://schemas.microsoft.com/office/2006/metadata/properties"/>
    <ds:schemaRef ds:uri="http://schemas.microsoft.com/office/infopath/2007/PartnerControls"/>
    <ds:schemaRef ds:uri="7c90d986-468a-40fe-b4bc-fd2616c917da"/>
  </ds:schemaRefs>
</ds:datastoreItem>
</file>

<file path=docProps/app.xml><?xml version="1.0" encoding="utf-8"?>
<Properties xmlns="http://schemas.openxmlformats.org/officeDocument/2006/extended-properties" xmlns:vt="http://schemas.openxmlformats.org/officeDocument/2006/docPropsVTypes">
  <Template>Commerce-Word-Doc-Template-Community-3.3.2026 (3)</Template>
  <TotalTime>7</TotalTime>
  <Pages>3</Pages>
  <Words>719</Words>
  <Characters>4103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Crider, Stephanie</dc:creator>
  <cp:keywords/>
  <dc:description/>
  <cp:lastModifiedBy>Jackson, Todd</cp:lastModifiedBy>
  <cp:revision>5</cp:revision>
  <dcterms:created xsi:type="dcterms:W3CDTF">2026-05-18T21:20:00Z</dcterms:created>
  <dcterms:modified xsi:type="dcterms:W3CDTF">2026-07-16T14:31:00Z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0x0101006D2748EB3E7605419E7C948FE8C11F3A</vt:lpwstr>
  </property>
</Properties>
</file>