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9FFF" w14:textId="77777777" w:rsidR="00DF6EC5" w:rsidRPr="00F70AF9" w:rsidRDefault="00DF6EC5" w:rsidP="00DF6EC5">
      <w:pPr>
        <w:tabs>
          <w:tab w:val="left" w:pos="75"/>
          <w:tab w:val="center" w:pos="4680"/>
          <w:tab w:val="right" w:pos="9900"/>
        </w:tabs>
        <w:ind w:left="-180"/>
        <w:rPr>
          <w:rFonts w:ascii="Calibri" w:eastAsia="Calibri" w:hAnsi="Calibri" w:cs="Calibri"/>
          <w:snapToGrid/>
          <w:color w:val="897966"/>
          <w:sz w:val="22"/>
          <w:szCs w:val="22"/>
        </w:rPr>
      </w:pPr>
      <w:bookmarkStart w:id="0" w:name="_Toc507296897"/>
      <w:bookmarkStart w:id="1" w:name="_Toc507298551"/>
      <w:r w:rsidRPr="00F70AF9">
        <w:rPr>
          <w:rFonts w:ascii="Calibri" w:eastAsia="Calibri" w:hAnsi="Calibri" w:cs="Calibri"/>
          <w:snapToGrid/>
          <w:color w:val="897966"/>
          <w:sz w:val="22"/>
          <w:szCs w:val="22"/>
        </w:rPr>
        <w:tab/>
      </w:r>
      <w:bookmarkStart w:id="2" w:name="_Hlk104965290"/>
    </w:p>
    <w:p w14:paraId="1347D8A6" w14:textId="77777777" w:rsidR="00DF6EC5" w:rsidRPr="00F70AF9" w:rsidRDefault="00DF6EC5" w:rsidP="00DF6EC5">
      <w:pPr>
        <w:rPr>
          <w:rFonts w:ascii="Calibri" w:eastAsia="Calibri" w:hAnsi="Calibri" w:cs="Calibri"/>
          <w:b/>
          <w:snapToGrid/>
          <w:sz w:val="22"/>
          <w:szCs w:val="22"/>
        </w:rPr>
      </w:pPr>
    </w:p>
    <w:p w14:paraId="464F1812" w14:textId="77777777" w:rsidR="00DF6EC5" w:rsidRPr="00F70AF9" w:rsidRDefault="00DF6EC5" w:rsidP="00DF6EC5">
      <w:pPr>
        <w:rPr>
          <w:rFonts w:ascii="Calibri" w:eastAsia="Calibri" w:hAnsi="Calibri" w:cs="Calibri"/>
          <w:b/>
          <w:snapToGrid/>
          <w:sz w:val="22"/>
          <w:szCs w:val="22"/>
        </w:rPr>
      </w:pPr>
    </w:p>
    <w:p w14:paraId="635B341E" w14:textId="5B803014" w:rsidR="00DF6EC5" w:rsidRPr="00F70AF9" w:rsidRDefault="00DF6EC5" w:rsidP="00DF6EC5">
      <w:pPr>
        <w:rPr>
          <w:rFonts w:ascii="Calibri" w:eastAsia="Calibri" w:hAnsi="Calibri" w:cs="Calibri"/>
          <w:b/>
          <w:snapToGrid/>
          <w:sz w:val="22"/>
          <w:szCs w:val="22"/>
        </w:rPr>
      </w:pPr>
      <w:r w:rsidRPr="00F70AF9">
        <w:rPr>
          <w:rFonts w:ascii="Calibri" w:hAnsi="Calibri" w:cs="Calibri"/>
          <w:noProof/>
        </w:rPr>
        <w:drawing>
          <wp:anchor distT="0" distB="0" distL="114300" distR="114300" simplePos="0" relativeHeight="251659264" behindDoc="0" locked="0" layoutInCell="1" allowOverlap="1" wp14:anchorId="0A49BC2B" wp14:editId="412C4C84">
            <wp:simplePos x="0" y="0"/>
            <wp:positionH relativeFrom="column">
              <wp:posOffset>846455</wp:posOffset>
            </wp:positionH>
            <wp:positionV relativeFrom="paragraph">
              <wp:posOffset>81915</wp:posOffset>
            </wp:positionV>
            <wp:extent cx="4888865" cy="1560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886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B4AF9" w14:textId="77777777" w:rsidR="00DF6EC5" w:rsidRPr="00F70AF9" w:rsidRDefault="00DF6EC5" w:rsidP="00DF6EC5">
      <w:pPr>
        <w:rPr>
          <w:rFonts w:ascii="Calibri" w:eastAsia="Calibri" w:hAnsi="Calibri" w:cs="Calibri"/>
          <w:b/>
          <w:snapToGrid/>
          <w:color w:val="6E9699"/>
          <w:sz w:val="22"/>
          <w:szCs w:val="22"/>
        </w:rPr>
      </w:pPr>
    </w:p>
    <w:p w14:paraId="29A817C3" w14:textId="77777777" w:rsidR="00DF6EC5" w:rsidRPr="00F70AF9" w:rsidRDefault="00DF6EC5" w:rsidP="00DF6EC5">
      <w:pPr>
        <w:rPr>
          <w:rFonts w:ascii="Calibri" w:eastAsia="Calibri" w:hAnsi="Calibri" w:cs="Calibri"/>
          <w:b/>
          <w:snapToGrid/>
          <w:color w:val="6E9699"/>
          <w:sz w:val="22"/>
          <w:szCs w:val="22"/>
        </w:rPr>
      </w:pPr>
    </w:p>
    <w:p w14:paraId="30A45D7F" w14:textId="77777777" w:rsidR="00DF6EC5" w:rsidRPr="00F70AF9" w:rsidRDefault="00DF6EC5" w:rsidP="00DF6EC5">
      <w:pPr>
        <w:rPr>
          <w:rFonts w:ascii="Calibri" w:eastAsia="Calibri" w:hAnsi="Calibri" w:cs="Calibri"/>
          <w:b/>
          <w:snapToGrid/>
          <w:color w:val="6E9699"/>
          <w:sz w:val="22"/>
          <w:szCs w:val="22"/>
        </w:rPr>
      </w:pPr>
    </w:p>
    <w:p w14:paraId="2CA399D2" w14:textId="77777777" w:rsidR="00DF6EC5" w:rsidRPr="00F70AF9" w:rsidRDefault="00DF6EC5" w:rsidP="00DF6EC5">
      <w:pPr>
        <w:rPr>
          <w:rFonts w:ascii="Calibri" w:eastAsia="Calibri" w:hAnsi="Calibri" w:cs="Calibri"/>
          <w:b/>
          <w:snapToGrid/>
          <w:color w:val="6E9699"/>
          <w:sz w:val="22"/>
          <w:szCs w:val="22"/>
        </w:rPr>
      </w:pPr>
    </w:p>
    <w:p w14:paraId="1B50C81C" w14:textId="77777777" w:rsidR="00DF6EC5" w:rsidRPr="00F70AF9" w:rsidRDefault="00DF6EC5" w:rsidP="00DF6EC5">
      <w:pPr>
        <w:rPr>
          <w:rFonts w:ascii="Calibri" w:eastAsia="Calibri" w:hAnsi="Calibri" w:cs="Calibri"/>
          <w:b/>
          <w:snapToGrid/>
          <w:color w:val="6E9699"/>
          <w:sz w:val="22"/>
          <w:szCs w:val="22"/>
        </w:rPr>
      </w:pPr>
    </w:p>
    <w:p w14:paraId="0519A434" w14:textId="77777777" w:rsidR="00DF6EC5" w:rsidRPr="00F70AF9" w:rsidRDefault="00DF6EC5" w:rsidP="00DF6EC5">
      <w:pPr>
        <w:rPr>
          <w:rFonts w:ascii="Calibri" w:eastAsia="Calibri" w:hAnsi="Calibri" w:cs="Calibri"/>
          <w:b/>
          <w:snapToGrid/>
          <w:color w:val="6E9699"/>
          <w:sz w:val="22"/>
          <w:szCs w:val="22"/>
        </w:rPr>
      </w:pPr>
    </w:p>
    <w:p w14:paraId="43BD240D" w14:textId="77777777" w:rsidR="00DF6EC5" w:rsidRPr="00F70AF9" w:rsidRDefault="00DF6EC5" w:rsidP="00DF6EC5">
      <w:pPr>
        <w:tabs>
          <w:tab w:val="center" w:pos="4680"/>
          <w:tab w:val="left" w:pos="5040"/>
          <w:tab w:val="left" w:pos="5760"/>
          <w:tab w:val="right" w:pos="9360"/>
        </w:tabs>
        <w:rPr>
          <w:rFonts w:ascii="Calibri" w:eastAsia="Calibri" w:hAnsi="Calibri" w:cs="Calibri"/>
          <w:snapToGrid/>
          <w:color w:val="262626"/>
          <w:sz w:val="22"/>
          <w:szCs w:val="22"/>
        </w:rPr>
      </w:pPr>
    </w:p>
    <w:p w14:paraId="4A1CD34D" w14:textId="77777777" w:rsidR="00DF6EC5" w:rsidRPr="00F70AF9" w:rsidRDefault="00DF6EC5" w:rsidP="00DF6EC5">
      <w:pPr>
        <w:tabs>
          <w:tab w:val="center" w:pos="4680"/>
          <w:tab w:val="left" w:pos="5040"/>
          <w:tab w:val="left" w:pos="5760"/>
          <w:tab w:val="right" w:pos="9360"/>
        </w:tabs>
        <w:rPr>
          <w:rFonts w:ascii="Calibri" w:eastAsia="Calibri" w:hAnsi="Calibri" w:cs="Calibri"/>
          <w:snapToGrid/>
          <w:color w:val="262626"/>
          <w:sz w:val="22"/>
          <w:szCs w:val="22"/>
        </w:rPr>
      </w:pPr>
    </w:p>
    <w:p w14:paraId="4EE2FCE0" w14:textId="77777777" w:rsidR="00DF6EC5" w:rsidRPr="00F70AF9" w:rsidRDefault="00DF6EC5" w:rsidP="00DF6EC5">
      <w:pPr>
        <w:tabs>
          <w:tab w:val="center" w:pos="4680"/>
          <w:tab w:val="left" w:pos="5040"/>
          <w:tab w:val="left" w:pos="5760"/>
          <w:tab w:val="right" w:pos="9360"/>
        </w:tabs>
        <w:rPr>
          <w:rFonts w:ascii="Calibri" w:eastAsia="Calibri" w:hAnsi="Calibri" w:cs="Calibri"/>
          <w:snapToGrid/>
          <w:color w:val="262626"/>
          <w:sz w:val="22"/>
          <w:szCs w:val="22"/>
        </w:rPr>
      </w:pPr>
    </w:p>
    <w:p w14:paraId="750BF749" w14:textId="77777777" w:rsidR="00DF6EC5" w:rsidRPr="00F70AF9" w:rsidRDefault="00DF6EC5" w:rsidP="00DF6EC5">
      <w:pPr>
        <w:tabs>
          <w:tab w:val="center" w:pos="4680"/>
          <w:tab w:val="left" w:pos="5040"/>
          <w:tab w:val="left" w:pos="5760"/>
          <w:tab w:val="right" w:pos="9360"/>
        </w:tabs>
        <w:rPr>
          <w:rFonts w:ascii="Calibri" w:eastAsia="Calibri" w:hAnsi="Calibri" w:cs="Calibri"/>
          <w:snapToGrid/>
          <w:color w:val="262626"/>
          <w:sz w:val="22"/>
          <w:szCs w:val="22"/>
        </w:rPr>
      </w:pPr>
    </w:p>
    <w:p w14:paraId="671AAA85" w14:textId="77777777" w:rsidR="00DF6EC5" w:rsidRPr="00F70AF9" w:rsidRDefault="00DF6EC5" w:rsidP="00DF6EC5">
      <w:pPr>
        <w:tabs>
          <w:tab w:val="center" w:pos="4680"/>
          <w:tab w:val="left" w:pos="5040"/>
          <w:tab w:val="left" w:pos="5760"/>
          <w:tab w:val="right" w:pos="9360"/>
        </w:tabs>
        <w:rPr>
          <w:rFonts w:ascii="Calibri" w:eastAsia="Calibri" w:hAnsi="Calibri" w:cs="Calibri"/>
          <w:snapToGrid/>
          <w:color w:val="262626"/>
          <w:sz w:val="22"/>
          <w:szCs w:val="22"/>
        </w:rPr>
      </w:pPr>
    </w:p>
    <w:p w14:paraId="050CAC07" w14:textId="77777777" w:rsidR="00DF6EC5" w:rsidRPr="00F70AF9" w:rsidRDefault="00DF6EC5" w:rsidP="00DF6EC5">
      <w:pPr>
        <w:tabs>
          <w:tab w:val="center" w:pos="4680"/>
          <w:tab w:val="left" w:pos="5040"/>
          <w:tab w:val="left" w:pos="5760"/>
          <w:tab w:val="right" w:pos="9360"/>
        </w:tabs>
        <w:rPr>
          <w:rFonts w:ascii="Calibri" w:eastAsia="Calibri" w:hAnsi="Calibri" w:cs="Calibri"/>
          <w:snapToGrid/>
          <w:color w:val="262626"/>
          <w:sz w:val="22"/>
          <w:szCs w:val="22"/>
        </w:rPr>
      </w:pPr>
    </w:p>
    <w:p w14:paraId="523037BF" w14:textId="77777777" w:rsidR="00DF6EC5" w:rsidRPr="00F70AF9" w:rsidRDefault="00DF6EC5" w:rsidP="00DF6EC5">
      <w:pPr>
        <w:jc w:val="center"/>
        <w:rPr>
          <w:rFonts w:ascii="Calibri" w:eastAsia="Calibri" w:hAnsi="Calibri" w:cs="Calibri"/>
          <w:b/>
          <w:snapToGrid/>
          <w:sz w:val="22"/>
          <w:szCs w:val="22"/>
        </w:rPr>
      </w:pPr>
    </w:p>
    <w:p w14:paraId="1ED784DD" w14:textId="77777777" w:rsidR="00DF6EC5" w:rsidRPr="00F70AF9" w:rsidRDefault="00DF6EC5" w:rsidP="00DF6EC5">
      <w:pPr>
        <w:jc w:val="center"/>
        <w:rPr>
          <w:rFonts w:ascii="Calibri" w:eastAsia="Calibri" w:hAnsi="Calibri" w:cs="Calibri"/>
          <w:b/>
          <w:snapToGrid/>
          <w:sz w:val="28"/>
          <w:szCs w:val="28"/>
        </w:rPr>
      </w:pPr>
      <w:r w:rsidRPr="00F70AF9">
        <w:rPr>
          <w:rFonts w:ascii="Calibri" w:eastAsia="Calibri" w:hAnsi="Calibri" w:cs="Calibri"/>
          <w:b/>
          <w:snapToGrid/>
          <w:sz w:val="28"/>
          <w:szCs w:val="28"/>
        </w:rPr>
        <w:t>Community Development Block Grant Economic Development Program (CDBG-ED)</w:t>
      </w:r>
    </w:p>
    <w:p w14:paraId="4D10CA08" w14:textId="77777777" w:rsidR="00DF6EC5" w:rsidRPr="00F70AF9" w:rsidRDefault="00DF6EC5" w:rsidP="00DF6EC5">
      <w:pPr>
        <w:jc w:val="center"/>
        <w:rPr>
          <w:rFonts w:ascii="Calibri" w:eastAsia="Calibri" w:hAnsi="Calibri" w:cs="Calibri"/>
          <w:b/>
          <w:snapToGrid/>
          <w:sz w:val="22"/>
          <w:szCs w:val="22"/>
        </w:rPr>
      </w:pPr>
    </w:p>
    <w:p w14:paraId="18237425" w14:textId="77777777" w:rsidR="00DF6EC5" w:rsidRPr="00F70AF9" w:rsidRDefault="00DF6EC5" w:rsidP="00DF6EC5">
      <w:pPr>
        <w:rPr>
          <w:rFonts w:ascii="Calibri" w:eastAsia="Calibri" w:hAnsi="Calibri" w:cs="Calibri"/>
          <w:b/>
          <w:snapToGrid/>
          <w:sz w:val="22"/>
          <w:szCs w:val="22"/>
        </w:rPr>
      </w:pPr>
    </w:p>
    <w:p w14:paraId="232B5DC0" w14:textId="77777777" w:rsidR="00DF6EC5" w:rsidRPr="00F70AF9" w:rsidRDefault="00DF6EC5" w:rsidP="00DF6EC5">
      <w:pPr>
        <w:jc w:val="center"/>
        <w:rPr>
          <w:rFonts w:ascii="Calibri" w:eastAsia="Calibri" w:hAnsi="Calibri" w:cs="Calibri"/>
          <w:b/>
          <w:snapToGrid/>
          <w:sz w:val="28"/>
          <w:szCs w:val="28"/>
        </w:rPr>
      </w:pPr>
      <w:r w:rsidRPr="00F70AF9">
        <w:rPr>
          <w:rFonts w:ascii="Calibri" w:eastAsia="Calibri" w:hAnsi="Calibri" w:cs="Calibri"/>
          <w:b/>
          <w:snapToGrid/>
          <w:sz w:val="28"/>
          <w:szCs w:val="28"/>
        </w:rPr>
        <w:t>Application Guidelines</w:t>
      </w:r>
    </w:p>
    <w:p w14:paraId="51B84BF7" w14:textId="77777777" w:rsidR="00DF6EC5" w:rsidRPr="00F70AF9" w:rsidRDefault="00DF6EC5" w:rsidP="00DF6EC5">
      <w:pPr>
        <w:tabs>
          <w:tab w:val="left" w:pos="6180"/>
        </w:tabs>
        <w:rPr>
          <w:rFonts w:ascii="Calibri" w:eastAsia="Calibri" w:hAnsi="Calibri" w:cs="Calibri"/>
          <w:b/>
          <w:snapToGrid/>
          <w:color w:val="6E9699"/>
          <w:sz w:val="28"/>
          <w:szCs w:val="28"/>
        </w:rPr>
      </w:pPr>
      <w:r w:rsidRPr="00F70AF9">
        <w:rPr>
          <w:rFonts w:ascii="Calibri" w:eastAsia="Calibri" w:hAnsi="Calibri" w:cs="Calibri"/>
          <w:b/>
          <w:snapToGrid/>
          <w:color w:val="6E9699"/>
          <w:sz w:val="28"/>
          <w:szCs w:val="28"/>
        </w:rPr>
        <w:tab/>
      </w:r>
    </w:p>
    <w:p w14:paraId="26472BEF" w14:textId="72FA6543" w:rsidR="00DF6EC5" w:rsidRDefault="00DF6EC5" w:rsidP="00DF6EC5">
      <w:pPr>
        <w:rPr>
          <w:rFonts w:ascii="Calibri" w:eastAsia="Calibri" w:hAnsi="Calibri" w:cs="Calibri"/>
          <w:b/>
          <w:snapToGrid/>
          <w:color w:val="6E9699"/>
          <w:sz w:val="28"/>
          <w:szCs w:val="28"/>
        </w:rPr>
      </w:pPr>
    </w:p>
    <w:p w14:paraId="0B0BA84A" w14:textId="5C6DCCFC" w:rsidR="00160B44" w:rsidRDefault="00160B44" w:rsidP="00DF6EC5">
      <w:pPr>
        <w:rPr>
          <w:rFonts w:ascii="Calibri" w:eastAsia="Calibri" w:hAnsi="Calibri" w:cs="Calibri"/>
          <w:b/>
          <w:snapToGrid/>
          <w:color w:val="6E9699"/>
          <w:sz w:val="28"/>
          <w:szCs w:val="28"/>
        </w:rPr>
      </w:pPr>
    </w:p>
    <w:p w14:paraId="7B5DC2C0" w14:textId="77777777" w:rsidR="00160B44" w:rsidRPr="00F70AF9" w:rsidRDefault="00160B44" w:rsidP="00DF6EC5">
      <w:pPr>
        <w:rPr>
          <w:rFonts w:ascii="Calibri" w:eastAsia="Calibri" w:hAnsi="Calibri" w:cs="Calibri"/>
          <w:b/>
          <w:snapToGrid/>
          <w:color w:val="6E9699"/>
          <w:sz w:val="28"/>
          <w:szCs w:val="28"/>
        </w:rPr>
      </w:pPr>
    </w:p>
    <w:p w14:paraId="136D2434" w14:textId="77777777" w:rsidR="00DF6EC5" w:rsidRPr="00F70AF9" w:rsidRDefault="00DF6EC5" w:rsidP="00DF6EC5">
      <w:pPr>
        <w:rPr>
          <w:rFonts w:ascii="Calibri" w:eastAsia="Calibri" w:hAnsi="Calibri" w:cs="Calibri"/>
          <w:b/>
          <w:snapToGrid/>
          <w:color w:val="6E9699"/>
          <w:sz w:val="28"/>
          <w:szCs w:val="28"/>
        </w:rPr>
      </w:pPr>
    </w:p>
    <w:p w14:paraId="5D129117" w14:textId="1CCB5329" w:rsidR="00DF6EC5" w:rsidRPr="00F70AF9" w:rsidRDefault="00DF6EC5" w:rsidP="00DF6EC5">
      <w:pPr>
        <w:jc w:val="center"/>
        <w:rPr>
          <w:rFonts w:ascii="Calibri" w:eastAsia="Calibri" w:hAnsi="Calibri" w:cs="Calibri"/>
          <w:b/>
          <w:snapToGrid/>
          <w:sz w:val="32"/>
          <w:szCs w:val="32"/>
        </w:rPr>
      </w:pPr>
      <w:r w:rsidRPr="00F70AF9">
        <w:rPr>
          <w:rFonts w:ascii="Calibri" w:hAnsi="Calibri" w:cs="Calibri"/>
          <w:b/>
          <w:sz w:val="28"/>
          <w:szCs w:val="28"/>
        </w:rPr>
        <w:t xml:space="preserve">Applications for new </w:t>
      </w:r>
      <w:r w:rsidR="000A4804">
        <w:rPr>
          <w:rFonts w:ascii="Calibri" w:hAnsi="Calibri" w:cs="Calibri"/>
          <w:b/>
          <w:sz w:val="28"/>
          <w:szCs w:val="28"/>
        </w:rPr>
        <w:t>projects</w:t>
      </w:r>
      <w:r w:rsidR="000A4804" w:rsidRPr="00F70AF9">
        <w:rPr>
          <w:rFonts w:ascii="Calibri" w:hAnsi="Calibri" w:cs="Calibri"/>
          <w:b/>
          <w:sz w:val="28"/>
          <w:szCs w:val="28"/>
        </w:rPr>
        <w:t xml:space="preserve"> </w:t>
      </w:r>
      <w:r w:rsidR="009F0A6D">
        <w:rPr>
          <w:rFonts w:ascii="Calibri" w:hAnsi="Calibri" w:cs="Calibri"/>
          <w:b/>
          <w:sz w:val="28"/>
          <w:szCs w:val="28"/>
        </w:rPr>
        <w:t xml:space="preserve">are </w:t>
      </w:r>
      <w:r w:rsidR="000A4804">
        <w:rPr>
          <w:rFonts w:ascii="Calibri" w:hAnsi="Calibri" w:cs="Calibri"/>
          <w:b/>
          <w:sz w:val="28"/>
          <w:szCs w:val="28"/>
        </w:rPr>
        <w:t xml:space="preserve">accepted </w:t>
      </w:r>
      <w:r w:rsidR="009F0A6D">
        <w:rPr>
          <w:rFonts w:ascii="Calibri" w:eastAsia="Calibri" w:hAnsi="Calibri" w:cs="Calibri"/>
          <w:b/>
          <w:snapToGrid/>
          <w:sz w:val="28"/>
          <w:szCs w:val="28"/>
        </w:rPr>
        <w:t xml:space="preserve">year-round subject to available funding. </w:t>
      </w:r>
      <w:r w:rsidRPr="00F70AF9">
        <w:rPr>
          <w:rFonts w:ascii="Calibri" w:eastAsia="Calibri" w:hAnsi="Calibri" w:cs="Calibri"/>
          <w:b/>
          <w:snapToGrid/>
          <w:sz w:val="32"/>
          <w:szCs w:val="22"/>
        </w:rPr>
        <w:t xml:space="preserve"> </w:t>
      </w:r>
    </w:p>
    <w:p w14:paraId="2C551405" w14:textId="77777777" w:rsidR="00DF6EC5" w:rsidRPr="00160B44" w:rsidRDefault="00DF6EC5" w:rsidP="00DF6EC5">
      <w:pPr>
        <w:jc w:val="center"/>
        <w:rPr>
          <w:rFonts w:ascii="Calibri" w:eastAsia="Calibri" w:hAnsi="Calibri" w:cs="Calibri"/>
          <w:b/>
          <w:snapToGrid/>
          <w:sz w:val="28"/>
          <w:szCs w:val="28"/>
        </w:rPr>
      </w:pPr>
    </w:p>
    <w:p w14:paraId="7D4C33FC" w14:textId="51D61221" w:rsidR="00DF6EC5" w:rsidRPr="00160B44" w:rsidRDefault="00DF6EC5" w:rsidP="00160B44">
      <w:pPr>
        <w:rPr>
          <w:rFonts w:ascii="Calibri" w:eastAsia="Calibri" w:hAnsi="Calibri" w:cs="Calibri"/>
          <w:b/>
          <w:snapToGrid/>
          <w:sz w:val="28"/>
          <w:szCs w:val="28"/>
        </w:rPr>
      </w:pPr>
    </w:p>
    <w:p w14:paraId="1C8251C9" w14:textId="4E883EAC" w:rsidR="00160B44" w:rsidRPr="00160B44" w:rsidRDefault="00160B44" w:rsidP="00DF6EC5">
      <w:pPr>
        <w:jc w:val="center"/>
        <w:rPr>
          <w:rFonts w:ascii="Calibri" w:eastAsia="Calibri" w:hAnsi="Calibri" w:cs="Calibri"/>
          <w:b/>
          <w:snapToGrid/>
          <w:sz w:val="28"/>
          <w:szCs w:val="28"/>
        </w:rPr>
      </w:pPr>
    </w:p>
    <w:p w14:paraId="6B0D219B" w14:textId="2F7CBB56" w:rsidR="00160B44" w:rsidRPr="00160B44" w:rsidRDefault="00160B44" w:rsidP="00160B44">
      <w:pPr>
        <w:rPr>
          <w:rFonts w:ascii="Calibri" w:eastAsia="Calibri" w:hAnsi="Calibri" w:cs="Calibri"/>
          <w:b/>
          <w:snapToGrid/>
          <w:sz w:val="28"/>
          <w:szCs w:val="28"/>
        </w:rPr>
      </w:pPr>
    </w:p>
    <w:p w14:paraId="5F2BA81C" w14:textId="77777777" w:rsidR="00160B44" w:rsidRPr="00160B44" w:rsidRDefault="00160B44" w:rsidP="00DF6EC5">
      <w:pPr>
        <w:jc w:val="center"/>
        <w:rPr>
          <w:rFonts w:ascii="Calibri" w:eastAsia="Calibri" w:hAnsi="Calibri" w:cs="Calibri"/>
          <w:b/>
          <w:snapToGrid/>
          <w:sz w:val="28"/>
          <w:szCs w:val="28"/>
        </w:rPr>
      </w:pPr>
    </w:p>
    <w:bookmarkStart w:id="3" w:name="_Hlk524954765"/>
    <w:p w14:paraId="6F73522A" w14:textId="77777777" w:rsidR="00DF6EC5" w:rsidRPr="00F70AF9" w:rsidRDefault="00DF6EC5" w:rsidP="00DF6EC5">
      <w:pPr>
        <w:jc w:val="center"/>
        <w:rPr>
          <w:rFonts w:ascii="Calibri" w:eastAsia="Calibri" w:hAnsi="Calibri" w:cs="Calibri"/>
          <w:b/>
          <w:snapToGrid/>
          <w:color w:val="6E9699"/>
          <w:sz w:val="28"/>
          <w:szCs w:val="28"/>
        </w:rPr>
      </w:pPr>
      <w:r w:rsidRPr="00F70AF9">
        <w:rPr>
          <w:rFonts w:ascii="Calibri" w:eastAsia="Calibri" w:hAnsi="Calibri" w:cs="Calibri"/>
          <w:b/>
          <w:snapToGrid/>
          <w:color w:val="6E9699"/>
          <w:sz w:val="28"/>
          <w:szCs w:val="28"/>
        </w:rPr>
        <w:fldChar w:fldCharType="begin"/>
      </w:r>
      <w:r w:rsidRPr="00F70AF9">
        <w:rPr>
          <w:rFonts w:ascii="Calibri" w:eastAsia="Calibri" w:hAnsi="Calibri" w:cs="Calibri"/>
          <w:b/>
          <w:snapToGrid/>
          <w:color w:val="6E9699"/>
          <w:sz w:val="28"/>
          <w:szCs w:val="28"/>
        </w:rPr>
        <w:instrText xml:space="preserve"> HYPERLINK "mailto:DOCCDD@mt.gov" </w:instrText>
      </w:r>
      <w:r w:rsidRPr="00F70AF9">
        <w:rPr>
          <w:rFonts w:ascii="Calibri" w:eastAsia="Calibri" w:hAnsi="Calibri" w:cs="Calibri"/>
          <w:b/>
          <w:snapToGrid/>
          <w:color w:val="6E9699"/>
          <w:sz w:val="28"/>
          <w:szCs w:val="28"/>
        </w:rPr>
        <w:fldChar w:fldCharType="separate"/>
      </w:r>
      <w:r w:rsidRPr="00F70AF9">
        <w:rPr>
          <w:rStyle w:val="Hyperlink"/>
          <w:rFonts w:ascii="Calibri" w:eastAsia="Calibri" w:hAnsi="Calibri" w:cs="Calibri"/>
          <w:b/>
          <w:snapToGrid/>
          <w:sz w:val="28"/>
          <w:szCs w:val="28"/>
        </w:rPr>
        <w:t>DOCCDD@mt.gov</w:t>
      </w:r>
      <w:r w:rsidRPr="00F70AF9">
        <w:rPr>
          <w:rFonts w:ascii="Calibri" w:eastAsia="Calibri" w:hAnsi="Calibri" w:cs="Calibri"/>
          <w:b/>
          <w:snapToGrid/>
          <w:color w:val="6E9699"/>
          <w:sz w:val="28"/>
          <w:szCs w:val="28"/>
        </w:rPr>
        <w:fldChar w:fldCharType="end"/>
      </w:r>
    </w:p>
    <w:p w14:paraId="36240CC5" w14:textId="77777777" w:rsidR="00DF6EC5" w:rsidRPr="00F70AF9" w:rsidRDefault="00DF6EC5" w:rsidP="00DF6EC5">
      <w:pPr>
        <w:jc w:val="center"/>
        <w:rPr>
          <w:rFonts w:ascii="Calibri" w:eastAsia="Calibri" w:hAnsi="Calibri" w:cs="Calibri"/>
          <w:b/>
          <w:snapToGrid/>
          <w:color w:val="6E9699"/>
          <w:sz w:val="28"/>
          <w:szCs w:val="28"/>
        </w:rPr>
      </w:pPr>
    </w:p>
    <w:bookmarkEnd w:id="3"/>
    <w:p w14:paraId="55266913" w14:textId="134AA1F2" w:rsidR="00DF6EC5" w:rsidRPr="00F70AF9" w:rsidRDefault="00520EAB" w:rsidP="00354D63">
      <w:pPr>
        <w:jc w:val="center"/>
        <w:rPr>
          <w:rStyle w:val="Hyperlink"/>
          <w:rFonts w:ascii="Calibri" w:hAnsi="Calibri" w:cs="Calibri"/>
          <w:sz w:val="22"/>
          <w:szCs w:val="22"/>
        </w:rPr>
      </w:pPr>
      <w:r w:rsidRPr="00520EAB">
        <w:t xml:space="preserve"> </w:t>
      </w:r>
      <w:hyperlink r:id="rId9" w:history="1">
        <w:r w:rsidR="00160B44" w:rsidRPr="005559CB">
          <w:rPr>
            <w:rStyle w:val="Hyperlink"/>
            <w:rFonts w:ascii="Calibri" w:hAnsi="Calibri" w:cs="Calibri"/>
            <w:sz w:val="28"/>
            <w:szCs w:val="28"/>
          </w:rPr>
          <w:t>https://comdev.mt.gov/Programs-and-Boards/Community-Development-Block-Grant-Program/Economic-Development</w:t>
        </w:r>
      </w:hyperlink>
    </w:p>
    <w:p w14:paraId="3D99E946" w14:textId="77777777" w:rsidR="00DF6EC5" w:rsidRPr="00F70AF9" w:rsidRDefault="00DF6EC5" w:rsidP="00DF6EC5">
      <w:pPr>
        <w:rPr>
          <w:rStyle w:val="Hyperlink"/>
          <w:rFonts w:ascii="Calibri" w:hAnsi="Calibri" w:cs="Calibri"/>
          <w:sz w:val="22"/>
          <w:szCs w:val="22"/>
        </w:rPr>
      </w:pPr>
    </w:p>
    <w:p w14:paraId="5497076F" w14:textId="77777777" w:rsidR="00DF6EC5" w:rsidRPr="00F70AF9" w:rsidRDefault="00DF6EC5" w:rsidP="00DF6EC5">
      <w:pPr>
        <w:rPr>
          <w:rStyle w:val="Hyperlink"/>
          <w:rFonts w:ascii="Calibri" w:hAnsi="Calibri" w:cs="Calibri"/>
          <w:sz w:val="22"/>
          <w:szCs w:val="22"/>
        </w:rPr>
      </w:pPr>
    </w:p>
    <w:p w14:paraId="41050178" w14:textId="77777777" w:rsidR="00DF6EC5" w:rsidRPr="00F70AF9" w:rsidRDefault="00DF6EC5" w:rsidP="00DF6EC5">
      <w:pPr>
        <w:rPr>
          <w:rStyle w:val="Hyperlink"/>
          <w:rFonts w:ascii="Calibri" w:hAnsi="Calibri" w:cs="Calibri"/>
          <w:sz w:val="22"/>
          <w:szCs w:val="22"/>
        </w:rPr>
      </w:pPr>
    </w:p>
    <w:p w14:paraId="781631C1" w14:textId="77777777" w:rsidR="00DF6EC5" w:rsidRPr="00F70AF9" w:rsidRDefault="00DF6EC5" w:rsidP="00DF6EC5">
      <w:pPr>
        <w:rPr>
          <w:rStyle w:val="Hyperlink"/>
          <w:rFonts w:ascii="Calibri" w:hAnsi="Calibri" w:cs="Calibri"/>
          <w:sz w:val="22"/>
          <w:szCs w:val="22"/>
        </w:rPr>
      </w:pPr>
    </w:p>
    <w:p w14:paraId="315F5C9D" w14:textId="3270B75F" w:rsidR="00160B44" w:rsidRDefault="00160B44" w:rsidP="00DF6EC5">
      <w:pPr>
        <w:tabs>
          <w:tab w:val="center" w:pos="5112"/>
        </w:tabs>
        <w:rPr>
          <w:rStyle w:val="Hyperlink"/>
          <w:rFonts w:ascii="Calibri" w:hAnsi="Calibri" w:cs="Calibri"/>
          <w:sz w:val="22"/>
          <w:szCs w:val="22"/>
        </w:rPr>
      </w:pPr>
    </w:p>
    <w:p w14:paraId="1DB16B13" w14:textId="738E1BAC" w:rsidR="003B7C66" w:rsidRDefault="003B7C66" w:rsidP="00DF6EC5">
      <w:pPr>
        <w:tabs>
          <w:tab w:val="center" w:pos="5112"/>
        </w:tabs>
        <w:rPr>
          <w:rFonts w:ascii="Calibri" w:hAnsi="Calibri" w:cs="Calibri"/>
          <w:b/>
          <w:sz w:val="22"/>
          <w:szCs w:val="22"/>
        </w:rPr>
      </w:pPr>
    </w:p>
    <w:p w14:paraId="2DC89BD5" w14:textId="040F0815" w:rsidR="00E41845" w:rsidRDefault="00E41845" w:rsidP="00DF6EC5">
      <w:pPr>
        <w:tabs>
          <w:tab w:val="center" w:pos="5112"/>
        </w:tabs>
        <w:rPr>
          <w:rFonts w:ascii="Calibri" w:hAnsi="Calibri" w:cs="Calibri"/>
          <w:b/>
          <w:sz w:val="22"/>
          <w:szCs w:val="22"/>
        </w:rPr>
      </w:pPr>
    </w:p>
    <w:p w14:paraId="4FB5CEF7" w14:textId="77777777" w:rsidR="00E41845" w:rsidRDefault="00E41845" w:rsidP="00DF6EC5">
      <w:pPr>
        <w:tabs>
          <w:tab w:val="center" w:pos="5112"/>
        </w:tabs>
        <w:rPr>
          <w:rFonts w:ascii="Calibri" w:hAnsi="Calibri" w:cs="Calibri"/>
          <w:b/>
          <w:sz w:val="22"/>
          <w:szCs w:val="22"/>
        </w:rPr>
      </w:pPr>
    </w:p>
    <w:p w14:paraId="3CF8983C" w14:textId="77777777" w:rsidR="001D7050" w:rsidRPr="00F70AF9" w:rsidRDefault="001D7050" w:rsidP="00DF6EC5">
      <w:pPr>
        <w:tabs>
          <w:tab w:val="center" w:pos="5112"/>
        </w:tabs>
        <w:rPr>
          <w:rFonts w:ascii="Calibri" w:hAnsi="Calibri" w:cs="Calibri"/>
          <w:b/>
          <w:sz w:val="22"/>
          <w:szCs w:val="22"/>
        </w:rPr>
      </w:pPr>
    </w:p>
    <w:p w14:paraId="36AF6D31" w14:textId="77777777" w:rsidR="00DF6EC5" w:rsidRPr="00F70AF9" w:rsidRDefault="00DF6EC5" w:rsidP="00DF6EC5">
      <w:pPr>
        <w:tabs>
          <w:tab w:val="center" w:pos="5112"/>
        </w:tabs>
        <w:jc w:val="center"/>
        <w:rPr>
          <w:rFonts w:ascii="Calibri" w:hAnsi="Calibri" w:cs="Calibri"/>
          <w:b/>
          <w:sz w:val="22"/>
          <w:szCs w:val="22"/>
        </w:rPr>
      </w:pPr>
      <w:r w:rsidRPr="00F70AF9">
        <w:rPr>
          <w:rFonts w:ascii="Calibri" w:hAnsi="Calibri" w:cs="Calibri"/>
          <w:b/>
          <w:sz w:val="22"/>
          <w:szCs w:val="22"/>
        </w:rPr>
        <w:lastRenderedPageBreak/>
        <w:t>Table of Contents</w:t>
      </w:r>
    </w:p>
    <w:p w14:paraId="02FCC15A" w14:textId="77777777" w:rsidR="00DF6EC5" w:rsidRPr="00F70AF9" w:rsidRDefault="00DF6EC5" w:rsidP="00DF6EC5">
      <w:pPr>
        <w:tabs>
          <w:tab w:val="center" w:pos="5112"/>
        </w:tabs>
        <w:rPr>
          <w:rFonts w:ascii="Calibri" w:hAnsi="Calibri" w:cs="Calibri"/>
          <w:b/>
          <w:sz w:val="22"/>
          <w:szCs w:val="22"/>
        </w:rPr>
      </w:pPr>
    </w:p>
    <w:p w14:paraId="3592574A" w14:textId="360B4E33" w:rsidR="00DF6EC5" w:rsidRPr="00F70AF9" w:rsidRDefault="00DF6EC5" w:rsidP="00DF6EC5">
      <w:pPr>
        <w:tabs>
          <w:tab w:val="left" w:pos="720"/>
          <w:tab w:val="left" w:pos="1440"/>
          <w:tab w:val="right" w:pos="8640"/>
        </w:tabs>
        <w:rPr>
          <w:rFonts w:ascii="Calibri" w:hAnsi="Calibri" w:cs="Calibri"/>
          <w:b/>
          <w:sz w:val="22"/>
          <w:szCs w:val="22"/>
        </w:rPr>
      </w:pPr>
      <w:r w:rsidRPr="00F70AF9">
        <w:rPr>
          <w:rFonts w:ascii="Calibri" w:hAnsi="Calibri" w:cs="Calibri"/>
          <w:b/>
          <w:sz w:val="22"/>
          <w:szCs w:val="22"/>
        </w:rPr>
        <w:tab/>
        <w:t>I.</w:t>
      </w:r>
      <w:r w:rsidRPr="00F70AF9">
        <w:rPr>
          <w:rFonts w:ascii="Calibri" w:hAnsi="Calibri" w:cs="Calibri"/>
          <w:b/>
          <w:sz w:val="22"/>
          <w:szCs w:val="22"/>
        </w:rPr>
        <w:tab/>
        <w:t>Introduction</w:t>
      </w:r>
      <w:r w:rsidRPr="00F70AF9">
        <w:rPr>
          <w:rFonts w:ascii="Calibri" w:hAnsi="Calibri" w:cs="Calibri"/>
          <w:b/>
          <w:sz w:val="22"/>
          <w:szCs w:val="22"/>
        </w:rPr>
        <w:tab/>
        <w:t>………………………</w:t>
      </w:r>
      <w:r w:rsidR="00160B44" w:rsidRPr="00F70AF9">
        <w:rPr>
          <w:rFonts w:ascii="Calibri" w:hAnsi="Calibri" w:cs="Calibri"/>
          <w:b/>
          <w:sz w:val="22"/>
          <w:szCs w:val="22"/>
        </w:rPr>
        <w:t>….</w:t>
      </w:r>
      <w:r w:rsidRPr="00F70AF9">
        <w:rPr>
          <w:rFonts w:ascii="Calibri" w:hAnsi="Calibri" w:cs="Calibri"/>
          <w:b/>
          <w:sz w:val="22"/>
          <w:szCs w:val="22"/>
        </w:rPr>
        <w:t>……………………………………………………………………….</w:t>
      </w:r>
      <w:r w:rsidR="0040143A">
        <w:rPr>
          <w:rFonts w:ascii="Calibri" w:hAnsi="Calibri" w:cs="Calibri"/>
          <w:b/>
          <w:sz w:val="22"/>
          <w:szCs w:val="22"/>
        </w:rPr>
        <w:t>3</w:t>
      </w:r>
    </w:p>
    <w:p w14:paraId="4A2B7133" w14:textId="77777777" w:rsidR="00DF6EC5" w:rsidRPr="00F70AF9" w:rsidRDefault="00DF6EC5" w:rsidP="00DF6EC5">
      <w:pPr>
        <w:rPr>
          <w:rFonts w:ascii="Calibri" w:hAnsi="Calibri" w:cs="Calibri"/>
          <w:b/>
          <w:sz w:val="22"/>
          <w:szCs w:val="22"/>
        </w:rPr>
      </w:pPr>
    </w:p>
    <w:p w14:paraId="7FA28EA9" w14:textId="6E551CD3" w:rsidR="00DF6EC5" w:rsidRPr="00F70AF9" w:rsidRDefault="00DF6EC5" w:rsidP="00DF6EC5">
      <w:pPr>
        <w:tabs>
          <w:tab w:val="left" w:pos="720"/>
          <w:tab w:val="left" w:pos="1440"/>
          <w:tab w:val="right" w:pos="8640"/>
        </w:tabs>
        <w:rPr>
          <w:rFonts w:ascii="Calibri" w:hAnsi="Calibri" w:cs="Calibri"/>
          <w:b/>
          <w:sz w:val="22"/>
          <w:szCs w:val="22"/>
        </w:rPr>
      </w:pPr>
      <w:r w:rsidRPr="00F70AF9">
        <w:rPr>
          <w:rFonts w:ascii="Calibri" w:hAnsi="Calibri" w:cs="Calibri"/>
          <w:b/>
          <w:sz w:val="22"/>
          <w:szCs w:val="22"/>
        </w:rPr>
        <w:tab/>
        <w:t xml:space="preserve">II. </w:t>
      </w:r>
      <w:r w:rsidRPr="00F70AF9">
        <w:rPr>
          <w:rFonts w:ascii="Calibri" w:hAnsi="Calibri" w:cs="Calibri"/>
          <w:b/>
          <w:sz w:val="22"/>
          <w:szCs w:val="22"/>
        </w:rPr>
        <w:tab/>
        <w:t>Eligible Applicants</w:t>
      </w:r>
      <w:r w:rsidRPr="00F70AF9">
        <w:rPr>
          <w:rFonts w:ascii="Calibri" w:hAnsi="Calibri" w:cs="Calibri"/>
          <w:b/>
          <w:sz w:val="22"/>
          <w:szCs w:val="22"/>
        </w:rPr>
        <w:tab/>
        <w:t>………………………………………………………………………………………</w:t>
      </w:r>
      <w:r w:rsidR="00160B44" w:rsidRPr="00F70AF9">
        <w:rPr>
          <w:rFonts w:ascii="Calibri" w:hAnsi="Calibri" w:cs="Calibri"/>
          <w:b/>
          <w:sz w:val="22"/>
          <w:szCs w:val="22"/>
        </w:rPr>
        <w:t>….</w:t>
      </w:r>
      <w:r w:rsidR="00063CFD">
        <w:rPr>
          <w:rFonts w:ascii="Calibri" w:hAnsi="Calibri" w:cs="Calibri"/>
          <w:b/>
          <w:sz w:val="22"/>
          <w:szCs w:val="22"/>
        </w:rPr>
        <w:t>3</w:t>
      </w:r>
    </w:p>
    <w:p w14:paraId="1A47E122" w14:textId="77777777" w:rsidR="00DF6EC5" w:rsidRPr="00F70AF9" w:rsidRDefault="00DF6EC5" w:rsidP="00DF6EC5">
      <w:pPr>
        <w:rPr>
          <w:rFonts w:ascii="Calibri" w:hAnsi="Calibri" w:cs="Calibri"/>
          <w:b/>
          <w:sz w:val="22"/>
          <w:szCs w:val="22"/>
        </w:rPr>
      </w:pPr>
    </w:p>
    <w:p w14:paraId="6AC70E37" w14:textId="1DC656D8" w:rsidR="0011795B" w:rsidRDefault="00DF6EC5" w:rsidP="00DF6EC5">
      <w:pPr>
        <w:tabs>
          <w:tab w:val="left" w:pos="720"/>
          <w:tab w:val="left" w:pos="1440"/>
          <w:tab w:val="right" w:pos="8640"/>
        </w:tabs>
        <w:rPr>
          <w:rFonts w:ascii="Calibri" w:hAnsi="Calibri" w:cs="Calibri"/>
          <w:b/>
          <w:sz w:val="22"/>
          <w:szCs w:val="22"/>
        </w:rPr>
      </w:pPr>
      <w:r w:rsidRPr="00F70AF9">
        <w:rPr>
          <w:rFonts w:ascii="Calibri" w:hAnsi="Calibri" w:cs="Calibri"/>
          <w:b/>
          <w:sz w:val="22"/>
          <w:szCs w:val="22"/>
        </w:rPr>
        <w:tab/>
        <w:t>III.</w:t>
      </w:r>
      <w:r w:rsidRPr="00F70AF9">
        <w:rPr>
          <w:rFonts w:ascii="Calibri" w:hAnsi="Calibri" w:cs="Calibri"/>
          <w:b/>
          <w:sz w:val="22"/>
          <w:szCs w:val="22"/>
        </w:rPr>
        <w:tab/>
        <w:t xml:space="preserve">Eligible Projects </w:t>
      </w:r>
      <w:r w:rsidRPr="00F70AF9">
        <w:rPr>
          <w:rFonts w:ascii="Calibri" w:hAnsi="Calibri" w:cs="Calibri"/>
          <w:b/>
          <w:sz w:val="22"/>
          <w:szCs w:val="22"/>
        </w:rPr>
        <w:tab/>
        <w:t>…………………………………………………………………………………………</w:t>
      </w:r>
      <w:r w:rsidR="00160B44" w:rsidRPr="00F70AF9">
        <w:rPr>
          <w:rFonts w:ascii="Calibri" w:hAnsi="Calibri" w:cs="Calibri"/>
          <w:b/>
          <w:sz w:val="22"/>
          <w:szCs w:val="22"/>
        </w:rPr>
        <w:t>….</w:t>
      </w:r>
      <w:r w:rsidR="0040143A">
        <w:rPr>
          <w:rFonts w:ascii="Calibri" w:hAnsi="Calibri" w:cs="Calibri"/>
          <w:b/>
          <w:sz w:val="22"/>
          <w:szCs w:val="22"/>
        </w:rPr>
        <w:t>4</w:t>
      </w:r>
    </w:p>
    <w:p w14:paraId="26F6C53F" w14:textId="77777777" w:rsidR="006361E2" w:rsidRPr="0040143A" w:rsidRDefault="006361E2" w:rsidP="00DF6EC5">
      <w:pPr>
        <w:tabs>
          <w:tab w:val="left" w:pos="720"/>
          <w:tab w:val="left" w:pos="1440"/>
          <w:tab w:val="right" w:pos="8640"/>
        </w:tabs>
        <w:rPr>
          <w:rFonts w:ascii="Calibri" w:hAnsi="Calibri" w:cs="Calibri"/>
          <w:b/>
          <w:sz w:val="22"/>
          <w:szCs w:val="22"/>
        </w:rPr>
      </w:pPr>
    </w:p>
    <w:p w14:paraId="4ED9829D" w14:textId="7882ACCD" w:rsidR="0011795B" w:rsidRPr="0040143A" w:rsidRDefault="006361E2" w:rsidP="00DF6EC5">
      <w:pPr>
        <w:tabs>
          <w:tab w:val="left" w:pos="720"/>
          <w:tab w:val="left" w:pos="1440"/>
          <w:tab w:val="right" w:pos="8640"/>
        </w:tabs>
        <w:rPr>
          <w:rFonts w:ascii="Calibri" w:hAnsi="Calibri" w:cs="Calibri"/>
          <w:b/>
          <w:sz w:val="22"/>
          <w:szCs w:val="22"/>
        </w:rPr>
      </w:pPr>
      <w:r w:rsidRPr="0040143A">
        <w:rPr>
          <w:rFonts w:ascii="Calibri" w:hAnsi="Calibri" w:cs="Calibri"/>
          <w:b/>
          <w:sz w:val="22"/>
          <w:szCs w:val="22"/>
        </w:rPr>
        <w:tab/>
      </w:r>
      <w:r w:rsidR="0011795B" w:rsidRPr="0040143A">
        <w:rPr>
          <w:rFonts w:ascii="Calibri" w:hAnsi="Calibri" w:cs="Calibri"/>
          <w:b/>
          <w:sz w:val="22"/>
          <w:szCs w:val="22"/>
        </w:rPr>
        <w:t>IV.</w:t>
      </w:r>
      <w:r w:rsidR="0011795B" w:rsidRPr="0040143A">
        <w:rPr>
          <w:rFonts w:ascii="Calibri" w:hAnsi="Calibri" w:cs="Calibri"/>
          <w:b/>
          <w:sz w:val="22"/>
          <w:szCs w:val="22"/>
        </w:rPr>
        <w:tab/>
        <w:t>Eligible Activities……………………………………….…………………………………….…………</w:t>
      </w:r>
      <w:proofErr w:type="gramStart"/>
      <w:r w:rsidR="0011795B" w:rsidRPr="0040143A">
        <w:rPr>
          <w:rFonts w:ascii="Calibri" w:hAnsi="Calibri" w:cs="Calibri"/>
          <w:b/>
          <w:sz w:val="22"/>
          <w:szCs w:val="22"/>
        </w:rPr>
        <w:t>….</w:t>
      </w:r>
      <w:r w:rsidR="0040143A" w:rsidRPr="0040143A">
        <w:rPr>
          <w:rFonts w:ascii="Calibri" w:hAnsi="Calibri" w:cs="Calibri"/>
          <w:b/>
          <w:sz w:val="22"/>
          <w:szCs w:val="22"/>
        </w:rPr>
        <w:t>.</w:t>
      </w:r>
      <w:proofErr w:type="gramEnd"/>
      <w:r w:rsidR="0011795B" w:rsidRPr="0040143A">
        <w:rPr>
          <w:rFonts w:ascii="Calibri" w:hAnsi="Calibri" w:cs="Calibri"/>
          <w:b/>
          <w:sz w:val="22"/>
          <w:szCs w:val="22"/>
        </w:rPr>
        <w:t>4</w:t>
      </w:r>
    </w:p>
    <w:p w14:paraId="39467834" w14:textId="3784B0CC" w:rsidR="0011795B" w:rsidRPr="0040143A" w:rsidRDefault="0011795B" w:rsidP="00DF6EC5">
      <w:pPr>
        <w:tabs>
          <w:tab w:val="left" w:pos="720"/>
          <w:tab w:val="left" w:pos="1440"/>
          <w:tab w:val="right" w:pos="8640"/>
        </w:tabs>
        <w:rPr>
          <w:rFonts w:ascii="Calibri" w:hAnsi="Calibri" w:cs="Calibri"/>
          <w:b/>
          <w:sz w:val="22"/>
          <w:szCs w:val="22"/>
        </w:rPr>
      </w:pPr>
    </w:p>
    <w:p w14:paraId="37206149" w14:textId="3499C880" w:rsidR="0011795B" w:rsidRPr="00645E07" w:rsidRDefault="0011795B" w:rsidP="0011795B">
      <w:pPr>
        <w:ind w:firstLine="720"/>
        <w:rPr>
          <w:rFonts w:asciiTheme="minorHAnsi" w:hAnsiTheme="minorHAnsi" w:cstheme="minorHAnsi"/>
          <w:b/>
          <w:sz w:val="22"/>
          <w:szCs w:val="22"/>
        </w:rPr>
      </w:pPr>
      <w:r w:rsidRPr="0040143A">
        <w:rPr>
          <w:rFonts w:asciiTheme="minorHAnsi" w:hAnsiTheme="minorHAnsi" w:cstheme="minorHAnsi"/>
          <w:b/>
          <w:sz w:val="22"/>
          <w:szCs w:val="22"/>
        </w:rPr>
        <w:t xml:space="preserve">V. </w:t>
      </w:r>
      <w:r w:rsidRPr="0040143A">
        <w:rPr>
          <w:rFonts w:asciiTheme="minorHAnsi" w:hAnsiTheme="minorHAnsi" w:cstheme="minorHAnsi"/>
          <w:b/>
          <w:sz w:val="22"/>
          <w:szCs w:val="22"/>
        </w:rPr>
        <w:tab/>
      </w:r>
      <w:r w:rsidRPr="00645E07">
        <w:rPr>
          <w:rFonts w:asciiTheme="minorHAnsi" w:hAnsiTheme="minorHAnsi" w:cstheme="minorHAnsi"/>
          <w:b/>
          <w:sz w:val="22"/>
          <w:szCs w:val="22"/>
        </w:rPr>
        <w:t>Additional Considerations ………………</w:t>
      </w:r>
      <w:r w:rsidR="006361E2" w:rsidRPr="00645E07">
        <w:rPr>
          <w:rFonts w:asciiTheme="minorHAnsi" w:hAnsiTheme="minorHAnsi" w:cstheme="minorHAnsi"/>
          <w:b/>
          <w:sz w:val="22"/>
          <w:szCs w:val="22"/>
        </w:rPr>
        <w:t>…………………………………………………………</w:t>
      </w:r>
      <w:proofErr w:type="gramStart"/>
      <w:r w:rsidR="006361E2" w:rsidRPr="00645E07">
        <w:rPr>
          <w:rFonts w:asciiTheme="minorHAnsi" w:hAnsiTheme="minorHAnsi" w:cstheme="minorHAnsi"/>
          <w:b/>
          <w:sz w:val="22"/>
          <w:szCs w:val="22"/>
        </w:rPr>
        <w:t>….</w:t>
      </w:r>
      <w:r w:rsidR="0040143A" w:rsidRPr="00645E07">
        <w:rPr>
          <w:rFonts w:asciiTheme="minorHAnsi" w:hAnsiTheme="minorHAnsi" w:cstheme="minorHAnsi"/>
          <w:b/>
          <w:sz w:val="22"/>
          <w:szCs w:val="22"/>
        </w:rPr>
        <w:t>.</w:t>
      </w:r>
      <w:proofErr w:type="gramEnd"/>
      <w:r w:rsidRPr="00645E07">
        <w:rPr>
          <w:rFonts w:asciiTheme="minorHAnsi" w:hAnsiTheme="minorHAnsi" w:cstheme="minorHAnsi"/>
          <w:b/>
          <w:sz w:val="22"/>
          <w:szCs w:val="22"/>
        </w:rPr>
        <w:t>6</w:t>
      </w:r>
    </w:p>
    <w:p w14:paraId="6D9165BE" w14:textId="3D1C9BE4" w:rsidR="0011795B" w:rsidRPr="00645E07" w:rsidRDefault="0011795B" w:rsidP="0011795B">
      <w:pPr>
        <w:ind w:firstLine="720"/>
        <w:rPr>
          <w:rFonts w:asciiTheme="minorHAnsi" w:hAnsiTheme="minorHAnsi" w:cstheme="minorHAnsi"/>
          <w:b/>
          <w:sz w:val="22"/>
          <w:szCs w:val="22"/>
        </w:rPr>
      </w:pPr>
    </w:p>
    <w:p w14:paraId="52B8A0E5" w14:textId="77777777" w:rsidR="006361E2" w:rsidRPr="0040143A" w:rsidRDefault="0011795B" w:rsidP="006361E2">
      <w:pPr>
        <w:ind w:firstLine="720"/>
        <w:rPr>
          <w:rFonts w:ascii="Calibri" w:hAnsi="Calibri" w:cs="Calibri"/>
          <w:b/>
          <w:sz w:val="22"/>
          <w:szCs w:val="22"/>
        </w:rPr>
      </w:pPr>
      <w:r w:rsidRPr="0040143A">
        <w:rPr>
          <w:rFonts w:ascii="Calibri" w:hAnsi="Calibri" w:cs="Calibri"/>
          <w:b/>
          <w:sz w:val="22"/>
          <w:szCs w:val="22"/>
        </w:rPr>
        <w:t>VI.</w:t>
      </w:r>
      <w:r w:rsidRPr="0040143A">
        <w:rPr>
          <w:rFonts w:ascii="Calibri" w:hAnsi="Calibri" w:cs="Calibri"/>
          <w:b/>
          <w:sz w:val="22"/>
          <w:szCs w:val="22"/>
        </w:rPr>
        <w:tab/>
        <w:t>Application Submission</w:t>
      </w:r>
      <w:r w:rsidRPr="0040143A">
        <w:rPr>
          <w:rFonts w:ascii="Calibri" w:hAnsi="Calibri" w:cs="Calibri"/>
          <w:b/>
          <w:sz w:val="22"/>
          <w:szCs w:val="22"/>
        </w:rPr>
        <w:tab/>
        <w:t>………………………………………………………………………………….9</w:t>
      </w:r>
    </w:p>
    <w:p w14:paraId="152ED481" w14:textId="77777777" w:rsidR="006361E2" w:rsidRPr="0040143A" w:rsidRDefault="006361E2" w:rsidP="006361E2">
      <w:pPr>
        <w:ind w:firstLine="720"/>
        <w:rPr>
          <w:rFonts w:ascii="Calibri" w:hAnsi="Calibri" w:cs="Calibri"/>
          <w:b/>
          <w:sz w:val="22"/>
          <w:szCs w:val="22"/>
        </w:rPr>
      </w:pPr>
    </w:p>
    <w:p w14:paraId="182C5644" w14:textId="665D53F9" w:rsidR="006361E2" w:rsidRPr="0040143A" w:rsidRDefault="006361E2" w:rsidP="006361E2">
      <w:pPr>
        <w:ind w:left="720"/>
        <w:rPr>
          <w:rFonts w:ascii="Calibri" w:hAnsi="Calibri" w:cs="Calibri"/>
          <w:b/>
          <w:sz w:val="22"/>
          <w:szCs w:val="22"/>
        </w:rPr>
      </w:pPr>
      <w:r w:rsidRPr="0040143A">
        <w:rPr>
          <w:rFonts w:ascii="Calibri" w:hAnsi="Calibri" w:cs="Calibri"/>
          <w:b/>
          <w:sz w:val="22"/>
          <w:szCs w:val="22"/>
        </w:rPr>
        <w:t xml:space="preserve">VII.       </w:t>
      </w:r>
      <w:r w:rsidRPr="00645E07">
        <w:rPr>
          <w:rFonts w:ascii="Calibri" w:hAnsi="Calibri" w:cs="Calibri"/>
          <w:b/>
          <w:sz w:val="22"/>
          <w:szCs w:val="22"/>
        </w:rPr>
        <w:t xml:space="preserve"> Application Review Process……………………………………………………………………………</w:t>
      </w:r>
      <w:r w:rsidR="0040143A" w:rsidRPr="00645E07">
        <w:rPr>
          <w:rFonts w:ascii="Calibri" w:hAnsi="Calibri" w:cs="Calibri"/>
          <w:b/>
          <w:sz w:val="22"/>
          <w:szCs w:val="22"/>
        </w:rPr>
        <w:t>.</w:t>
      </w:r>
      <w:r w:rsidRPr="00645E07">
        <w:rPr>
          <w:rFonts w:ascii="Calibri" w:hAnsi="Calibri" w:cs="Calibri"/>
          <w:b/>
          <w:sz w:val="22"/>
          <w:szCs w:val="22"/>
        </w:rPr>
        <w:t>9</w:t>
      </w:r>
    </w:p>
    <w:p w14:paraId="75402350" w14:textId="77777777" w:rsidR="00DF6EC5" w:rsidRPr="0040143A" w:rsidRDefault="00DF6EC5" w:rsidP="00DF6EC5">
      <w:pPr>
        <w:tabs>
          <w:tab w:val="left" w:pos="720"/>
          <w:tab w:val="left" w:pos="1440"/>
          <w:tab w:val="right" w:pos="8640"/>
        </w:tabs>
        <w:rPr>
          <w:rFonts w:ascii="Calibri" w:hAnsi="Calibri" w:cs="Calibri"/>
          <w:sz w:val="22"/>
          <w:szCs w:val="22"/>
        </w:rPr>
      </w:pPr>
    </w:p>
    <w:p w14:paraId="3897B9F6" w14:textId="248EC821" w:rsidR="00DF6EC5" w:rsidRPr="00F70AF9" w:rsidRDefault="00DF6EC5" w:rsidP="00DF6EC5">
      <w:pPr>
        <w:tabs>
          <w:tab w:val="left" w:pos="720"/>
          <w:tab w:val="left" w:pos="1440"/>
          <w:tab w:val="right" w:pos="8640"/>
        </w:tabs>
        <w:rPr>
          <w:rFonts w:ascii="Calibri" w:hAnsi="Calibri" w:cs="Calibri"/>
          <w:b/>
          <w:sz w:val="22"/>
          <w:szCs w:val="22"/>
        </w:rPr>
      </w:pPr>
      <w:r w:rsidRPr="0040143A">
        <w:rPr>
          <w:rFonts w:ascii="Calibri" w:hAnsi="Calibri" w:cs="Calibri"/>
          <w:b/>
          <w:sz w:val="22"/>
          <w:szCs w:val="22"/>
        </w:rPr>
        <w:tab/>
        <w:t>V</w:t>
      </w:r>
      <w:r w:rsidR="006361E2" w:rsidRPr="0040143A">
        <w:rPr>
          <w:rFonts w:ascii="Calibri" w:hAnsi="Calibri" w:cs="Calibri"/>
          <w:b/>
          <w:sz w:val="22"/>
          <w:szCs w:val="22"/>
        </w:rPr>
        <w:t>III</w:t>
      </w:r>
      <w:r w:rsidRPr="0040143A">
        <w:rPr>
          <w:rFonts w:ascii="Calibri" w:hAnsi="Calibri" w:cs="Calibri"/>
          <w:b/>
          <w:sz w:val="22"/>
          <w:szCs w:val="22"/>
        </w:rPr>
        <w:t xml:space="preserve">. </w:t>
      </w:r>
      <w:r w:rsidRPr="0040143A">
        <w:rPr>
          <w:rFonts w:ascii="Calibri" w:hAnsi="Calibri" w:cs="Calibri"/>
          <w:b/>
          <w:sz w:val="22"/>
          <w:szCs w:val="22"/>
        </w:rPr>
        <w:tab/>
        <w:t>Administrative Procedures and Requirements</w:t>
      </w:r>
      <w:r w:rsidRPr="0040143A">
        <w:rPr>
          <w:rFonts w:ascii="Calibri" w:hAnsi="Calibri" w:cs="Calibri"/>
          <w:b/>
          <w:sz w:val="22"/>
          <w:szCs w:val="22"/>
        </w:rPr>
        <w:tab/>
        <w:t>……………………………………………</w:t>
      </w:r>
      <w:r w:rsidR="00160B44" w:rsidRPr="0040143A">
        <w:rPr>
          <w:rFonts w:ascii="Calibri" w:hAnsi="Calibri" w:cs="Calibri"/>
          <w:b/>
          <w:sz w:val="22"/>
          <w:szCs w:val="22"/>
        </w:rPr>
        <w:t>….</w:t>
      </w:r>
      <w:r w:rsidR="006361E2">
        <w:rPr>
          <w:rFonts w:ascii="Calibri" w:hAnsi="Calibri" w:cs="Calibri"/>
          <w:b/>
          <w:sz w:val="22"/>
          <w:szCs w:val="22"/>
        </w:rPr>
        <w:t>9</w:t>
      </w:r>
    </w:p>
    <w:p w14:paraId="2FC5DC9F" w14:textId="77777777" w:rsidR="00DF6EC5" w:rsidRPr="00F70AF9" w:rsidRDefault="00DF6EC5" w:rsidP="00DF6EC5">
      <w:pPr>
        <w:rPr>
          <w:rFonts w:ascii="Calibri" w:hAnsi="Calibri" w:cs="Calibri"/>
          <w:b/>
          <w:sz w:val="22"/>
          <w:szCs w:val="22"/>
        </w:rPr>
      </w:pPr>
    </w:p>
    <w:p w14:paraId="54AD99D3" w14:textId="2F4B0807" w:rsidR="00DF6EC5" w:rsidRDefault="00DF6EC5" w:rsidP="00DF6EC5">
      <w:pPr>
        <w:tabs>
          <w:tab w:val="left" w:pos="720"/>
          <w:tab w:val="left" w:pos="1440"/>
          <w:tab w:val="right" w:pos="8640"/>
        </w:tabs>
        <w:rPr>
          <w:rFonts w:ascii="Calibri" w:hAnsi="Calibri" w:cs="Calibri"/>
          <w:b/>
          <w:sz w:val="22"/>
          <w:szCs w:val="22"/>
        </w:rPr>
      </w:pPr>
      <w:r w:rsidRPr="00F70AF9">
        <w:rPr>
          <w:rFonts w:ascii="Calibri" w:hAnsi="Calibri" w:cs="Calibri"/>
          <w:b/>
          <w:sz w:val="22"/>
          <w:szCs w:val="22"/>
        </w:rPr>
        <w:tab/>
      </w:r>
    </w:p>
    <w:p w14:paraId="5F931CE2" w14:textId="77777777" w:rsidR="003B7C66" w:rsidRPr="00F70AF9" w:rsidRDefault="003B7C66" w:rsidP="00DF6EC5">
      <w:pPr>
        <w:tabs>
          <w:tab w:val="left" w:pos="720"/>
          <w:tab w:val="left" w:pos="1440"/>
          <w:tab w:val="right" w:pos="8640"/>
        </w:tabs>
        <w:rPr>
          <w:rFonts w:ascii="Calibri" w:hAnsi="Calibri" w:cs="Calibri"/>
          <w:b/>
          <w:sz w:val="22"/>
          <w:szCs w:val="22"/>
        </w:rPr>
      </w:pPr>
    </w:p>
    <w:p w14:paraId="22F31A3B" w14:textId="2E2A791B" w:rsidR="00DF6EC5" w:rsidRPr="0018687E" w:rsidRDefault="00DF6EC5" w:rsidP="00DF6EC5">
      <w:pPr>
        <w:ind w:firstLine="720"/>
        <w:jc w:val="both"/>
        <w:rPr>
          <w:rFonts w:ascii="Calibri" w:hAnsi="Calibri" w:cs="Calibri"/>
          <w:b/>
          <w:bCs/>
          <w:sz w:val="22"/>
          <w:szCs w:val="22"/>
        </w:rPr>
      </w:pPr>
      <w:r w:rsidRPr="0018687E">
        <w:rPr>
          <w:rFonts w:ascii="Calibri" w:hAnsi="Calibri" w:cs="Calibri"/>
          <w:b/>
          <w:bCs/>
          <w:sz w:val="22"/>
          <w:szCs w:val="22"/>
        </w:rPr>
        <w:t xml:space="preserve">CDBG-ED </w:t>
      </w:r>
      <w:r w:rsidR="00615097" w:rsidRPr="0018687E">
        <w:rPr>
          <w:rFonts w:ascii="Calibri" w:hAnsi="Calibri" w:cs="Calibri"/>
          <w:b/>
          <w:bCs/>
          <w:sz w:val="22"/>
          <w:szCs w:val="22"/>
        </w:rPr>
        <w:t xml:space="preserve">Application </w:t>
      </w:r>
    </w:p>
    <w:p w14:paraId="63421675" w14:textId="537669AA" w:rsidR="00DF6EC5" w:rsidRPr="00F70AF9" w:rsidRDefault="00DF6EC5" w:rsidP="00DF6EC5">
      <w:pPr>
        <w:ind w:firstLine="720"/>
        <w:jc w:val="both"/>
        <w:rPr>
          <w:rFonts w:ascii="Calibri" w:hAnsi="Calibri" w:cs="Calibri"/>
          <w:b/>
          <w:sz w:val="22"/>
          <w:szCs w:val="22"/>
        </w:rPr>
      </w:pPr>
      <w:r w:rsidRPr="00F70AF9">
        <w:rPr>
          <w:rFonts w:ascii="Calibri" w:hAnsi="Calibri" w:cs="Calibri"/>
          <w:b/>
          <w:sz w:val="22"/>
          <w:szCs w:val="22"/>
        </w:rPr>
        <w:t xml:space="preserve">Appendix </w:t>
      </w:r>
      <w:r w:rsidR="0018687E">
        <w:rPr>
          <w:rFonts w:ascii="Calibri" w:hAnsi="Calibri" w:cs="Calibri"/>
          <w:b/>
          <w:sz w:val="22"/>
          <w:szCs w:val="22"/>
        </w:rPr>
        <w:t>A</w:t>
      </w:r>
      <w:r w:rsidRPr="00F70AF9">
        <w:rPr>
          <w:rFonts w:ascii="Calibri" w:hAnsi="Calibri" w:cs="Calibri"/>
          <w:sz w:val="22"/>
          <w:szCs w:val="22"/>
        </w:rPr>
        <w:tab/>
        <w:t xml:space="preserve">Resolution to Authorize Submission </w:t>
      </w:r>
    </w:p>
    <w:p w14:paraId="79647C37" w14:textId="25CE95FD" w:rsidR="00DF6EC5" w:rsidRDefault="00DF6EC5" w:rsidP="00DF6EC5">
      <w:pPr>
        <w:ind w:firstLine="720"/>
        <w:jc w:val="both"/>
        <w:rPr>
          <w:rFonts w:ascii="Calibri" w:hAnsi="Calibri" w:cs="Calibri"/>
          <w:sz w:val="22"/>
          <w:szCs w:val="22"/>
        </w:rPr>
      </w:pPr>
      <w:r w:rsidRPr="00F70AF9">
        <w:rPr>
          <w:rFonts w:ascii="Calibri" w:hAnsi="Calibri" w:cs="Calibri"/>
          <w:b/>
          <w:sz w:val="22"/>
          <w:szCs w:val="22"/>
        </w:rPr>
        <w:t xml:space="preserve">Appendix </w:t>
      </w:r>
      <w:r w:rsidR="0018687E">
        <w:rPr>
          <w:rFonts w:ascii="Calibri" w:hAnsi="Calibri" w:cs="Calibri"/>
          <w:b/>
          <w:sz w:val="22"/>
          <w:szCs w:val="22"/>
        </w:rPr>
        <w:t>B</w:t>
      </w:r>
      <w:r w:rsidRPr="00F70AF9">
        <w:rPr>
          <w:rFonts w:ascii="Calibri" w:hAnsi="Calibri" w:cs="Calibri"/>
          <w:b/>
          <w:sz w:val="22"/>
          <w:szCs w:val="22"/>
        </w:rPr>
        <w:tab/>
      </w:r>
      <w:r w:rsidRPr="00F70AF9">
        <w:rPr>
          <w:rFonts w:ascii="Calibri" w:hAnsi="Calibri" w:cs="Calibri"/>
          <w:sz w:val="22"/>
          <w:szCs w:val="22"/>
        </w:rPr>
        <w:t>Certification for Application</w:t>
      </w:r>
    </w:p>
    <w:p w14:paraId="519AF84B" w14:textId="36B81663" w:rsidR="00361E74" w:rsidRDefault="00361E74" w:rsidP="00DF6EC5">
      <w:pPr>
        <w:ind w:firstLine="720"/>
        <w:jc w:val="both"/>
        <w:rPr>
          <w:rFonts w:ascii="Calibri" w:hAnsi="Calibri" w:cs="Calibri"/>
          <w:b/>
          <w:bCs/>
          <w:sz w:val="22"/>
          <w:szCs w:val="22"/>
        </w:rPr>
      </w:pPr>
      <w:r>
        <w:rPr>
          <w:rFonts w:ascii="Calibri" w:hAnsi="Calibri" w:cs="Calibri"/>
          <w:b/>
          <w:bCs/>
          <w:sz w:val="22"/>
          <w:szCs w:val="22"/>
        </w:rPr>
        <w:t xml:space="preserve">Appendix </w:t>
      </w:r>
      <w:r w:rsidR="0018687E">
        <w:rPr>
          <w:rFonts w:ascii="Calibri" w:hAnsi="Calibri" w:cs="Calibri"/>
          <w:b/>
          <w:bCs/>
          <w:sz w:val="22"/>
          <w:szCs w:val="22"/>
        </w:rPr>
        <w:t>C</w:t>
      </w:r>
      <w:r>
        <w:rPr>
          <w:rFonts w:ascii="Calibri" w:hAnsi="Calibri" w:cs="Calibri"/>
          <w:b/>
          <w:bCs/>
          <w:sz w:val="22"/>
          <w:szCs w:val="22"/>
        </w:rPr>
        <w:tab/>
      </w:r>
      <w:bookmarkStart w:id="4" w:name="_Hlk105486336"/>
      <w:r>
        <w:rPr>
          <w:rFonts w:ascii="Calibri" w:hAnsi="Calibri" w:cs="Calibri"/>
          <w:sz w:val="22"/>
          <w:szCs w:val="22"/>
        </w:rPr>
        <w:t xml:space="preserve">Local Development Organization and </w:t>
      </w:r>
      <w:r w:rsidR="00551D4F">
        <w:rPr>
          <w:rFonts w:ascii="Calibri" w:hAnsi="Calibri" w:cs="Calibri"/>
          <w:sz w:val="22"/>
          <w:szCs w:val="22"/>
        </w:rPr>
        <w:t>Subrecipient</w:t>
      </w:r>
      <w:r>
        <w:rPr>
          <w:rFonts w:ascii="Calibri" w:hAnsi="Calibri" w:cs="Calibri"/>
          <w:sz w:val="22"/>
          <w:szCs w:val="22"/>
        </w:rPr>
        <w:t xml:space="preserve"> Application Certification </w:t>
      </w:r>
      <w:bookmarkEnd w:id="4"/>
    </w:p>
    <w:p w14:paraId="27E3C7A9" w14:textId="5A689915" w:rsidR="00361E74" w:rsidRPr="00361E74" w:rsidRDefault="00361E74" w:rsidP="00DF6EC5">
      <w:pPr>
        <w:ind w:firstLine="720"/>
        <w:jc w:val="both"/>
        <w:rPr>
          <w:rFonts w:ascii="Calibri" w:hAnsi="Calibri" w:cs="Calibri"/>
          <w:sz w:val="22"/>
          <w:szCs w:val="22"/>
        </w:rPr>
      </w:pPr>
      <w:r>
        <w:rPr>
          <w:rFonts w:ascii="Calibri" w:hAnsi="Calibri" w:cs="Calibri"/>
          <w:b/>
          <w:bCs/>
          <w:sz w:val="22"/>
          <w:szCs w:val="22"/>
        </w:rPr>
        <w:t xml:space="preserve">Appendix </w:t>
      </w:r>
      <w:r w:rsidR="0018687E">
        <w:rPr>
          <w:rFonts w:ascii="Calibri" w:hAnsi="Calibri" w:cs="Calibri"/>
          <w:b/>
          <w:bCs/>
          <w:sz w:val="22"/>
          <w:szCs w:val="22"/>
        </w:rPr>
        <w:t>D</w:t>
      </w:r>
      <w:r>
        <w:rPr>
          <w:rFonts w:ascii="Calibri" w:hAnsi="Calibri" w:cs="Calibri"/>
          <w:b/>
          <w:bCs/>
          <w:sz w:val="22"/>
          <w:szCs w:val="22"/>
        </w:rPr>
        <w:tab/>
      </w:r>
      <w:r>
        <w:rPr>
          <w:rFonts w:ascii="Calibri" w:hAnsi="Calibri" w:cs="Calibri"/>
          <w:sz w:val="22"/>
          <w:szCs w:val="22"/>
        </w:rPr>
        <w:t>Public Hearing Requirements</w:t>
      </w:r>
    </w:p>
    <w:p w14:paraId="1EFE3189" w14:textId="2DDA5A60" w:rsidR="00DF6EC5" w:rsidRPr="00F70AF9" w:rsidRDefault="00DF6EC5" w:rsidP="00DF6EC5">
      <w:pPr>
        <w:ind w:firstLine="720"/>
        <w:jc w:val="both"/>
        <w:rPr>
          <w:rFonts w:ascii="Calibri" w:hAnsi="Calibri" w:cs="Calibri"/>
          <w:b/>
          <w:sz w:val="22"/>
          <w:szCs w:val="22"/>
        </w:rPr>
      </w:pPr>
      <w:r w:rsidRPr="00F70AF9">
        <w:rPr>
          <w:rFonts w:ascii="Calibri" w:hAnsi="Calibri" w:cs="Calibri"/>
          <w:b/>
          <w:sz w:val="22"/>
          <w:szCs w:val="22"/>
        </w:rPr>
        <w:t xml:space="preserve">Appendix </w:t>
      </w:r>
      <w:r w:rsidR="0018687E">
        <w:rPr>
          <w:rFonts w:ascii="Calibri" w:hAnsi="Calibri" w:cs="Calibri"/>
          <w:b/>
          <w:sz w:val="22"/>
          <w:szCs w:val="22"/>
        </w:rPr>
        <w:t>E</w:t>
      </w:r>
      <w:r w:rsidRPr="00F70AF9">
        <w:rPr>
          <w:rFonts w:ascii="Calibri" w:hAnsi="Calibri" w:cs="Calibri"/>
          <w:b/>
          <w:sz w:val="22"/>
          <w:szCs w:val="22"/>
        </w:rPr>
        <w:tab/>
      </w:r>
      <w:r w:rsidRPr="00F70AF9">
        <w:rPr>
          <w:rFonts w:ascii="Calibri" w:hAnsi="Calibri" w:cs="Calibri"/>
          <w:sz w:val="22"/>
          <w:szCs w:val="22"/>
        </w:rPr>
        <w:t>Documenting Jobs</w:t>
      </w:r>
    </w:p>
    <w:p w14:paraId="18BF0972" w14:textId="59B535B4" w:rsidR="00DF6EC5" w:rsidRDefault="00DF6EC5" w:rsidP="00DF6EC5">
      <w:pPr>
        <w:ind w:firstLine="720"/>
        <w:jc w:val="both"/>
        <w:rPr>
          <w:rFonts w:ascii="Calibri" w:hAnsi="Calibri" w:cs="Calibri"/>
          <w:b/>
          <w:sz w:val="22"/>
          <w:szCs w:val="22"/>
        </w:rPr>
      </w:pPr>
      <w:r w:rsidRPr="00F70AF9">
        <w:rPr>
          <w:rFonts w:ascii="Calibri" w:hAnsi="Calibri" w:cs="Calibri"/>
          <w:b/>
          <w:sz w:val="22"/>
          <w:szCs w:val="22"/>
        </w:rPr>
        <w:t xml:space="preserve">Appendix </w:t>
      </w:r>
      <w:r w:rsidR="0018687E">
        <w:rPr>
          <w:rFonts w:ascii="Calibri" w:hAnsi="Calibri" w:cs="Calibri"/>
          <w:b/>
          <w:sz w:val="22"/>
          <w:szCs w:val="22"/>
        </w:rPr>
        <w:t>F</w:t>
      </w:r>
      <w:r w:rsidRPr="00F70AF9">
        <w:rPr>
          <w:rFonts w:ascii="Calibri" w:hAnsi="Calibri" w:cs="Calibri"/>
          <w:b/>
          <w:sz w:val="22"/>
          <w:szCs w:val="22"/>
        </w:rPr>
        <w:tab/>
      </w:r>
      <w:r w:rsidRPr="00F70AF9">
        <w:rPr>
          <w:rFonts w:ascii="Calibri" w:hAnsi="Calibri" w:cs="Calibri"/>
          <w:sz w:val="22"/>
          <w:szCs w:val="22"/>
        </w:rPr>
        <w:t xml:space="preserve">Business Plan </w:t>
      </w:r>
      <w:r w:rsidRPr="00F70AF9">
        <w:rPr>
          <w:rFonts w:ascii="Calibri" w:hAnsi="Calibri" w:cs="Calibri"/>
          <w:b/>
          <w:sz w:val="22"/>
          <w:szCs w:val="22"/>
        </w:rPr>
        <w:t xml:space="preserve"> </w:t>
      </w:r>
    </w:p>
    <w:p w14:paraId="61205448" w14:textId="25DF1ABE" w:rsidR="00361E74" w:rsidRDefault="00361E74" w:rsidP="00DF6EC5">
      <w:pPr>
        <w:ind w:firstLine="720"/>
        <w:jc w:val="both"/>
        <w:rPr>
          <w:rFonts w:ascii="Calibri" w:hAnsi="Calibri" w:cs="Calibri"/>
          <w:bCs/>
          <w:sz w:val="22"/>
          <w:szCs w:val="22"/>
        </w:rPr>
      </w:pPr>
      <w:r>
        <w:rPr>
          <w:rFonts w:ascii="Calibri" w:hAnsi="Calibri" w:cs="Calibri"/>
          <w:b/>
          <w:sz w:val="22"/>
          <w:szCs w:val="22"/>
        </w:rPr>
        <w:t xml:space="preserve">Appendix </w:t>
      </w:r>
      <w:r w:rsidR="0018687E">
        <w:rPr>
          <w:rFonts w:ascii="Calibri" w:hAnsi="Calibri" w:cs="Calibri"/>
          <w:b/>
          <w:sz w:val="22"/>
          <w:szCs w:val="22"/>
        </w:rPr>
        <w:t>G</w:t>
      </w:r>
      <w:r>
        <w:rPr>
          <w:rFonts w:ascii="Calibri" w:hAnsi="Calibri" w:cs="Calibri"/>
          <w:b/>
          <w:sz w:val="22"/>
          <w:szCs w:val="22"/>
        </w:rPr>
        <w:tab/>
      </w:r>
      <w:r>
        <w:rPr>
          <w:rFonts w:ascii="Calibri" w:hAnsi="Calibri" w:cs="Calibri"/>
          <w:bCs/>
          <w:sz w:val="22"/>
          <w:szCs w:val="22"/>
        </w:rPr>
        <w:t xml:space="preserve">Non-Disclosure Agreement </w:t>
      </w:r>
    </w:p>
    <w:p w14:paraId="3BA10FEA" w14:textId="7233358B" w:rsidR="00AC5A16" w:rsidRPr="00AC5A16" w:rsidRDefault="00AC5A16" w:rsidP="00DF6EC5">
      <w:pPr>
        <w:ind w:firstLine="720"/>
        <w:jc w:val="both"/>
        <w:rPr>
          <w:rFonts w:ascii="Calibri" w:hAnsi="Calibri" w:cs="Calibri"/>
          <w:bCs/>
          <w:sz w:val="22"/>
          <w:szCs w:val="22"/>
        </w:rPr>
      </w:pPr>
      <w:r>
        <w:rPr>
          <w:rFonts w:ascii="Calibri" w:hAnsi="Calibri" w:cs="Calibri"/>
          <w:b/>
          <w:sz w:val="22"/>
          <w:szCs w:val="22"/>
        </w:rPr>
        <w:t xml:space="preserve">Appendix </w:t>
      </w:r>
      <w:r w:rsidR="0018687E">
        <w:rPr>
          <w:rFonts w:ascii="Calibri" w:hAnsi="Calibri" w:cs="Calibri"/>
          <w:b/>
          <w:sz w:val="22"/>
          <w:szCs w:val="22"/>
        </w:rPr>
        <w:t>H</w:t>
      </w:r>
      <w:r>
        <w:rPr>
          <w:rFonts w:ascii="Calibri" w:hAnsi="Calibri" w:cs="Calibri"/>
          <w:b/>
          <w:sz w:val="22"/>
          <w:szCs w:val="22"/>
        </w:rPr>
        <w:tab/>
      </w:r>
      <w:r>
        <w:rPr>
          <w:rFonts w:ascii="Calibri" w:hAnsi="Calibri" w:cs="Calibri"/>
          <w:bCs/>
          <w:sz w:val="22"/>
          <w:szCs w:val="22"/>
        </w:rPr>
        <w:t xml:space="preserve">Anti-Pirating Certification </w:t>
      </w:r>
    </w:p>
    <w:p w14:paraId="1750D4BC" w14:textId="7CF4E027" w:rsidR="00A71A23" w:rsidRDefault="00A71A23" w:rsidP="00DF6EC5">
      <w:pPr>
        <w:ind w:firstLine="720"/>
        <w:jc w:val="both"/>
        <w:rPr>
          <w:rFonts w:ascii="Calibri" w:hAnsi="Calibri" w:cs="Calibri"/>
          <w:bCs/>
          <w:sz w:val="22"/>
          <w:szCs w:val="22"/>
        </w:rPr>
      </w:pPr>
      <w:r>
        <w:rPr>
          <w:rFonts w:ascii="Calibri" w:hAnsi="Calibri" w:cs="Calibri"/>
          <w:b/>
          <w:sz w:val="22"/>
          <w:szCs w:val="22"/>
        </w:rPr>
        <w:t xml:space="preserve">Appendix </w:t>
      </w:r>
      <w:r w:rsidR="0018687E">
        <w:rPr>
          <w:rFonts w:ascii="Calibri" w:hAnsi="Calibri" w:cs="Calibri"/>
          <w:b/>
          <w:sz w:val="22"/>
          <w:szCs w:val="22"/>
        </w:rPr>
        <w:t>I</w:t>
      </w:r>
      <w:r>
        <w:rPr>
          <w:rFonts w:ascii="Calibri" w:hAnsi="Calibri" w:cs="Calibri"/>
          <w:b/>
          <w:sz w:val="22"/>
          <w:szCs w:val="22"/>
        </w:rPr>
        <w:tab/>
      </w:r>
      <w:r>
        <w:rPr>
          <w:rFonts w:ascii="Calibri" w:hAnsi="Calibri" w:cs="Calibri"/>
          <w:bCs/>
          <w:sz w:val="22"/>
          <w:szCs w:val="22"/>
        </w:rPr>
        <w:t>Sources and Uses Form</w:t>
      </w:r>
    </w:p>
    <w:p w14:paraId="17D2957D" w14:textId="349ED4AB" w:rsidR="00A71A23" w:rsidRPr="00A71A23" w:rsidRDefault="00A71A23" w:rsidP="00DF6EC5">
      <w:pPr>
        <w:ind w:firstLine="720"/>
        <w:jc w:val="both"/>
        <w:rPr>
          <w:rFonts w:ascii="Calibri" w:hAnsi="Calibri" w:cs="Calibri"/>
          <w:bCs/>
          <w:sz w:val="22"/>
          <w:szCs w:val="22"/>
        </w:rPr>
      </w:pPr>
      <w:r>
        <w:rPr>
          <w:rFonts w:ascii="Calibri" w:hAnsi="Calibri" w:cs="Calibri"/>
          <w:b/>
          <w:sz w:val="22"/>
          <w:szCs w:val="22"/>
        </w:rPr>
        <w:t xml:space="preserve">Appendix </w:t>
      </w:r>
      <w:r w:rsidR="0018687E">
        <w:rPr>
          <w:rFonts w:ascii="Calibri" w:hAnsi="Calibri" w:cs="Calibri"/>
          <w:b/>
          <w:sz w:val="22"/>
          <w:szCs w:val="22"/>
        </w:rPr>
        <w:t>J</w:t>
      </w:r>
      <w:r>
        <w:rPr>
          <w:rFonts w:ascii="Calibri" w:hAnsi="Calibri" w:cs="Calibri"/>
          <w:b/>
          <w:sz w:val="22"/>
          <w:szCs w:val="22"/>
        </w:rPr>
        <w:tab/>
      </w:r>
      <w:r>
        <w:rPr>
          <w:rFonts w:ascii="Calibri" w:hAnsi="Calibri" w:cs="Calibri"/>
          <w:bCs/>
          <w:sz w:val="22"/>
          <w:szCs w:val="22"/>
        </w:rPr>
        <w:t>Balance Sheet</w:t>
      </w:r>
    </w:p>
    <w:p w14:paraId="73DA287D" w14:textId="6E8DAA33" w:rsidR="00DF6EC5" w:rsidRDefault="00DF6EC5" w:rsidP="00DF6EC5">
      <w:pPr>
        <w:ind w:firstLine="720"/>
        <w:jc w:val="both"/>
        <w:rPr>
          <w:rFonts w:ascii="Calibri" w:hAnsi="Calibri" w:cs="Calibri"/>
          <w:sz w:val="22"/>
          <w:szCs w:val="22"/>
        </w:rPr>
      </w:pPr>
      <w:r w:rsidRPr="00F70AF9">
        <w:rPr>
          <w:rFonts w:ascii="Calibri" w:hAnsi="Calibri" w:cs="Calibri"/>
          <w:b/>
          <w:sz w:val="22"/>
          <w:szCs w:val="22"/>
        </w:rPr>
        <w:t xml:space="preserve">Appendix </w:t>
      </w:r>
      <w:r w:rsidR="0018687E">
        <w:rPr>
          <w:rFonts w:ascii="Calibri" w:hAnsi="Calibri" w:cs="Calibri"/>
          <w:b/>
          <w:sz w:val="22"/>
          <w:szCs w:val="22"/>
        </w:rPr>
        <w:t>K</w:t>
      </w:r>
      <w:r w:rsidRPr="00F70AF9">
        <w:rPr>
          <w:rFonts w:ascii="Calibri" w:hAnsi="Calibri" w:cs="Calibri"/>
          <w:b/>
          <w:sz w:val="22"/>
          <w:szCs w:val="22"/>
        </w:rPr>
        <w:tab/>
      </w:r>
      <w:r w:rsidRPr="00F70AF9">
        <w:rPr>
          <w:rFonts w:ascii="Calibri" w:hAnsi="Calibri" w:cs="Calibri"/>
          <w:sz w:val="22"/>
          <w:szCs w:val="22"/>
        </w:rPr>
        <w:t>Hiring and Training Plan</w:t>
      </w:r>
    </w:p>
    <w:p w14:paraId="33EF5276" w14:textId="38D4671A" w:rsidR="00A71A23" w:rsidRPr="00A71A23" w:rsidRDefault="00A71A23" w:rsidP="00DF6EC5">
      <w:pPr>
        <w:ind w:firstLine="720"/>
        <w:jc w:val="both"/>
        <w:rPr>
          <w:rFonts w:ascii="Calibri" w:hAnsi="Calibri" w:cs="Calibri"/>
          <w:sz w:val="22"/>
          <w:szCs w:val="22"/>
        </w:rPr>
      </w:pPr>
      <w:r>
        <w:rPr>
          <w:rFonts w:ascii="Calibri" w:hAnsi="Calibri" w:cs="Calibri"/>
          <w:b/>
          <w:bCs/>
          <w:sz w:val="22"/>
          <w:szCs w:val="22"/>
        </w:rPr>
        <w:t xml:space="preserve">Appendix </w:t>
      </w:r>
      <w:r w:rsidR="0018687E">
        <w:rPr>
          <w:rFonts w:ascii="Calibri" w:hAnsi="Calibri" w:cs="Calibri"/>
          <w:b/>
          <w:bCs/>
          <w:sz w:val="22"/>
          <w:szCs w:val="22"/>
        </w:rPr>
        <w:t>L</w:t>
      </w:r>
      <w:r>
        <w:rPr>
          <w:rFonts w:ascii="Calibri" w:hAnsi="Calibri" w:cs="Calibri"/>
          <w:b/>
          <w:bCs/>
          <w:sz w:val="22"/>
          <w:szCs w:val="22"/>
        </w:rPr>
        <w:tab/>
      </w:r>
      <w:r>
        <w:rPr>
          <w:rFonts w:ascii="Calibri" w:hAnsi="Calibri" w:cs="Calibri"/>
          <w:sz w:val="22"/>
          <w:szCs w:val="22"/>
        </w:rPr>
        <w:t xml:space="preserve">LMI </w:t>
      </w:r>
      <w:r w:rsidR="00176FFA">
        <w:rPr>
          <w:rFonts w:ascii="Calibri" w:hAnsi="Calibri" w:cs="Calibri"/>
          <w:sz w:val="22"/>
          <w:szCs w:val="22"/>
        </w:rPr>
        <w:t>Income Certification</w:t>
      </w:r>
      <w:r>
        <w:rPr>
          <w:rFonts w:ascii="Calibri" w:hAnsi="Calibri" w:cs="Calibri"/>
          <w:sz w:val="22"/>
          <w:szCs w:val="22"/>
        </w:rPr>
        <w:t xml:space="preserve"> </w:t>
      </w:r>
    </w:p>
    <w:p w14:paraId="18EBB940" w14:textId="334030BD" w:rsidR="00A71A23" w:rsidRPr="00A71A23" w:rsidRDefault="00A71A23" w:rsidP="00DF6EC5">
      <w:pPr>
        <w:ind w:firstLine="720"/>
        <w:jc w:val="both"/>
        <w:rPr>
          <w:rFonts w:ascii="Calibri" w:hAnsi="Calibri" w:cs="Calibri"/>
          <w:sz w:val="22"/>
          <w:szCs w:val="22"/>
        </w:rPr>
      </w:pPr>
      <w:r>
        <w:rPr>
          <w:rFonts w:ascii="Calibri" w:hAnsi="Calibri" w:cs="Calibri"/>
          <w:b/>
          <w:bCs/>
          <w:sz w:val="22"/>
          <w:szCs w:val="22"/>
        </w:rPr>
        <w:t xml:space="preserve">Appendix </w:t>
      </w:r>
      <w:r w:rsidR="0018687E">
        <w:rPr>
          <w:rFonts w:ascii="Calibri" w:hAnsi="Calibri" w:cs="Calibri"/>
          <w:b/>
          <w:bCs/>
          <w:sz w:val="22"/>
          <w:szCs w:val="22"/>
        </w:rPr>
        <w:t>M</w:t>
      </w:r>
      <w:r>
        <w:rPr>
          <w:rFonts w:ascii="Calibri" w:hAnsi="Calibri" w:cs="Calibri"/>
          <w:b/>
          <w:bCs/>
          <w:sz w:val="22"/>
          <w:szCs w:val="22"/>
        </w:rPr>
        <w:tab/>
      </w:r>
      <w:r>
        <w:rPr>
          <w:rFonts w:ascii="Calibri" w:hAnsi="Calibri" w:cs="Calibri"/>
          <w:sz w:val="22"/>
          <w:szCs w:val="22"/>
        </w:rPr>
        <w:t>Revolving Loan Fund Plan</w:t>
      </w:r>
    </w:p>
    <w:p w14:paraId="7CABA147" w14:textId="77777777" w:rsidR="00645E07" w:rsidRDefault="00A71A23" w:rsidP="00A71A23">
      <w:pPr>
        <w:ind w:firstLine="720"/>
        <w:jc w:val="both"/>
        <w:rPr>
          <w:rFonts w:ascii="Calibri" w:hAnsi="Calibri" w:cs="Calibri"/>
          <w:sz w:val="22"/>
          <w:szCs w:val="22"/>
        </w:rPr>
      </w:pPr>
      <w:r>
        <w:rPr>
          <w:rFonts w:ascii="Calibri" w:hAnsi="Calibri" w:cs="Calibri"/>
          <w:b/>
          <w:bCs/>
          <w:sz w:val="22"/>
          <w:szCs w:val="22"/>
        </w:rPr>
        <w:t xml:space="preserve">Appendix </w:t>
      </w:r>
      <w:r w:rsidR="0018687E">
        <w:rPr>
          <w:rFonts w:ascii="Calibri" w:hAnsi="Calibri" w:cs="Calibri"/>
          <w:b/>
          <w:bCs/>
          <w:sz w:val="22"/>
          <w:szCs w:val="22"/>
        </w:rPr>
        <w:t>N</w:t>
      </w:r>
      <w:r>
        <w:rPr>
          <w:rFonts w:ascii="Calibri" w:hAnsi="Calibri" w:cs="Calibri"/>
          <w:b/>
          <w:bCs/>
          <w:sz w:val="22"/>
          <w:szCs w:val="22"/>
        </w:rPr>
        <w:tab/>
      </w:r>
      <w:r>
        <w:rPr>
          <w:rFonts w:ascii="Calibri" w:hAnsi="Calibri" w:cs="Calibri"/>
          <w:sz w:val="22"/>
          <w:szCs w:val="22"/>
        </w:rPr>
        <w:t>Management Plan</w:t>
      </w:r>
    </w:p>
    <w:p w14:paraId="2135C4AD" w14:textId="74C31FE6" w:rsidR="00A71A23" w:rsidRDefault="00A71A23" w:rsidP="00A71A23">
      <w:pPr>
        <w:ind w:firstLine="720"/>
        <w:jc w:val="both"/>
        <w:rPr>
          <w:rFonts w:ascii="Calibri" w:hAnsi="Calibri" w:cs="Calibri"/>
          <w:sz w:val="22"/>
          <w:szCs w:val="22"/>
        </w:rPr>
      </w:pPr>
      <w:r>
        <w:rPr>
          <w:rFonts w:ascii="Calibri" w:hAnsi="Calibri" w:cs="Calibri"/>
          <w:b/>
          <w:bCs/>
          <w:sz w:val="22"/>
          <w:szCs w:val="22"/>
        </w:rPr>
        <w:t xml:space="preserve">Appendix </w:t>
      </w:r>
      <w:r w:rsidR="0018687E">
        <w:rPr>
          <w:rFonts w:ascii="Calibri" w:hAnsi="Calibri" w:cs="Calibri"/>
          <w:b/>
          <w:bCs/>
          <w:sz w:val="22"/>
          <w:szCs w:val="22"/>
        </w:rPr>
        <w:t>O</w:t>
      </w:r>
      <w:r>
        <w:rPr>
          <w:rFonts w:ascii="Calibri" w:hAnsi="Calibri" w:cs="Calibri"/>
          <w:b/>
          <w:bCs/>
          <w:sz w:val="22"/>
          <w:szCs w:val="22"/>
        </w:rPr>
        <w:tab/>
      </w:r>
      <w:r>
        <w:rPr>
          <w:rFonts w:ascii="Calibri" w:hAnsi="Calibri" w:cs="Calibri"/>
          <w:sz w:val="22"/>
          <w:szCs w:val="22"/>
        </w:rPr>
        <w:t>Project Implementation Schedule</w:t>
      </w:r>
    </w:p>
    <w:p w14:paraId="4B140D62" w14:textId="28277059" w:rsidR="00361E74" w:rsidRPr="00361E74" w:rsidRDefault="00361E74" w:rsidP="00A71A23">
      <w:pPr>
        <w:ind w:firstLine="720"/>
        <w:jc w:val="both"/>
        <w:rPr>
          <w:rFonts w:ascii="Calibri" w:hAnsi="Calibri" w:cs="Calibri"/>
          <w:sz w:val="22"/>
          <w:szCs w:val="22"/>
        </w:rPr>
      </w:pPr>
      <w:r>
        <w:rPr>
          <w:rFonts w:ascii="Calibri" w:hAnsi="Calibri" w:cs="Calibri"/>
          <w:b/>
          <w:bCs/>
          <w:sz w:val="22"/>
          <w:szCs w:val="22"/>
        </w:rPr>
        <w:t xml:space="preserve">Appendix </w:t>
      </w:r>
      <w:r w:rsidR="0018687E">
        <w:rPr>
          <w:rFonts w:ascii="Calibri" w:hAnsi="Calibri" w:cs="Calibri"/>
          <w:b/>
          <w:bCs/>
          <w:sz w:val="22"/>
          <w:szCs w:val="22"/>
        </w:rPr>
        <w:t>P</w:t>
      </w:r>
      <w:r>
        <w:rPr>
          <w:rFonts w:ascii="Calibri" w:hAnsi="Calibri" w:cs="Calibri"/>
          <w:b/>
          <w:bCs/>
          <w:sz w:val="22"/>
          <w:szCs w:val="22"/>
        </w:rPr>
        <w:tab/>
      </w:r>
      <w:r>
        <w:rPr>
          <w:rFonts w:ascii="Calibri" w:hAnsi="Calibri" w:cs="Calibri"/>
          <w:sz w:val="22"/>
          <w:szCs w:val="22"/>
        </w:rPr>
        <w:t>Environmental Checklist</w:t>
      </w:r>
    </w:p>
    <w:p w14:paraId="13502798" w14:textId="0827AEA6" w:rsidR="00DF6EC5" w:rsidRPr="00354D63" w:rsidRDefault="00DF6EC5" w:rsidP="00DF6EC5">
      <w:pPr>
        <w:widowControl/>
        <w:ind w:firstLine="720"/>
        <w:jc w:val="both"/>
        <w:rPr>
          <w:rFonts w:ascii="Calibri" w:hAnsi="Calibri" w:cs="Calibri"/>
          <w:bCs/>
          <w:sz w:val="22"/>
          <w:szCs w:val="22"/>
        </w:rPr>
      </w:pPr>
      <w:r w:rsidRPr="00F70AF9">
        <w:rPr>
          <w:rFonts w:ascii="Calibri" w:hAnsi="Calibri" w:cs="Calibri"/>
          <w:b/>
          <w:snapToGrid/>
          <w:sz w:val="22"/>
          <w:szCs w:val="22"/>
        </w:rPr>
        <w:t xml:space="preserve">Appendix </w:t>
      </w:r>
      <w:r w:rsidR="0018687E">
        <w:rPr>
          <w:rFonts w:ascii="Calibri" w:hAnsi="Calibri" w:cs="Calibri"/>
          <w:b/>
          <w:snapToGrid/>
          <w:sz w:val="22"/>
          <w:szCs w:val="22"/>
        </w:rPr>
        <w:t>Q</w:t>
      </w:r>
      <w:r w:rsidRPr="00F70AF9">
        <w:rPr>
          <w:rFonts w:ascii="Calibri" w:hAnsi="Calibri" w:cs="Calibri"/>
          <w:snapToGrid/>
          <w:sz w:val="22"/>
          <w:szCs w:val="22"/>
        </w:rPr>
        <w:tab/>
      </w:r>
      <w:r w:rsidRPr="00F70AF9">
        <w:rPr>
          <w:rFonts w:ascii="Calibri" w:hAnsi="Calibri" w:cs="Calibri"/>
          <w:sz w:val="22"/>
          <w:szCs w:val="22"/>
        </w:rPr>
        <w:t>National and State Objectives</w:t>
      </w:r>
      <w:r w:rsidRPr="00F70AF9">
        <w:rPr>
          <w:rFonts w:ascii="Calibri" w:hAnsi="Calibri" w:cs="Calibri"/>
          <w:b/>
          <w:sz w:val="22"/>
          <w:szCs w:val="22"/>
        </w:rPr>
        <w:t xml:space="preserve"> </w:t>
      </w:r>
    </w:p>
    <w:p w14:paraId="7E815912" w14:textId="2FEDC1E6" w:rsidR="00DF6EC5" w:rsidRPr="00F70AF9" w:rsidRDefault="003B7C66" w:rsidP="00DF6EC5">
      <w:pPr>
        <w:rPr>
          <w:rFonts w:ascii="Calibri" w:eastAsia="Calibri" w:hAnsi="Calibri" w:cs="Calibri"/>
          <w:b/>
          <w:snapToGrid/>
          <w:color w:val="6E9699"/>
          <w:sz w:val="22"/>
          <w:szCs w:val="22"/>
        </w:rPr>
      </w:pPr>
      <w:r w:rsidRPr="0001419C">
        <w:rPr>
          <w:rFonts w:asciiTheme="minorHAnsi" w:hAnsiTheme="minorHAnsi"/>
          <w:noProof/>
        </w:rPr>
        <mc:AlternateContent>
          <mc:Choice Requires="wps">
            <w:drawing>
              <wp:anchor distT="45720" distB="45720" distL="114300" distR="114300" simplePos="0" relativeHeight="251661312" behindDoc="0" locked="0" layoutInCell="1" allowOverlap="1" wp14:anchorId="4F3465ED" wp14:editId="283718FB">
                <wp:simplePos x="0" y="0"/>
                <wp:positionH relativeFrom="margin">
                  <wp:posOffset>0</wp:posOffset>
                </wp:positionH>
                <wp:positionV relativeFrom="paragraph">
                  <wp:posOffset>218440</wp:posOffset>
                </wp:positionV>
                <wp:extent cx="6316980" cy="1404620"/>
                <wp:effectExtent l="0" t="0" r="26670" b="241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404620"/>
                        </a:xfrm>
                        <a:prstGeom prst="rect">
                          <a:avLst/>
                        </a:prstGeom>
                        <a:solidFill>
                          <a:srgbClr val="FFFFFF"/>
                        </a:solidFill>
                        <a:ln w="9525">
                          <a:solidFill>
                            <a:srgbClr val="000000"/>
                          </a:solidFill>
                          <a:miter lim="800000"/>
                          <a:headEnd/>
                          <a:tailEnd/>
                        </a:ln>
                      </wps:spPr>
                      <wps:txbx>
                        <w:txbxContent>
                          <w:p w14:paraId="573DFFDE" w14:textId="68BBE583" w:rsidR="003B7C66" w:rsidRPr="003B7C66" w:rsidRDefault="003B7C66" w:rsidP="003B7C66">
                            <w:pPr>
                              <w:jc w:val="both"/>
                              <w:rPr>
                                <w:rFonts w:asciiTheme="minorHAnsi" w:hAnsiTheme="minorHAnsi" w:cstheme="minorHAnsi"/>
                                <w:sz w:val="22"/>
                                <w:szCs w:val="22"/>
                              </w:rPr>
                            </w:pPr>
                            <w:r w:rsidRPr="003B7C66">
                              <w:rPr>
                                <w:rFonts w:asciiTheme="minorHAnsi" w:hAnsiTheme="minorHAnsi" w:cstheme="minorHAnsi"/>
                                <w:sz w:val="22"/>
                                <w:szCs w:val="22"/>
                              </w:rPr>
                              <w:t xml:space="preserve">Alternative accessible formats of this document will be provided upon request.  If you need this document in an alternative format, such as large print, Braille, audio tape, or computer diskette, please contact the Montana Department of Commerce Community </w:t>
                            </w:r>
                            <w:r w:rsidR="006E0D61">
                              <w:rPr>
                                <w:rFonts w:asciiTheme="minorHAnsi" w:hAnsiTheme="minorHAnsi" w:cstheme="minorHAnsi"/>
                                <w:sz w:val="22"/>
                                <w:szCs w:val="22"/>
                              </w:rPr>
                              <w:t>MT</w:t>
                            </w:r>
                            <w:r w:rsidRPr="003B7C66">
                              <w:rPr>
                                <w:rFonts w:asciiTheme="minorHAnsi" w:hAnsiTheme="minorHAnsi" w:cstheme="minorHAnsi"/>
                                <w:sz w:val="22"/>
                                <w:szCs w:val="22"/>
                              </w:rPr>
                              <w:t xml:space="preserve"> at (406) 841-2770, TDD (406) 841-2702, or the Relay Services number, 711.</w:t>
                            </w:r>
                          </w:p>
                          <w:p w14:paraId="008DD187" w14:textId="77777777" w:rsidR="003B7C66" w:rsidRPr="003B7C66" w:rsidRDefault="003B7C66" w:rsidP="003B7C66">
                            <w:pPr>
                              <w:jc w:val="both"/>
                              <w:rPr>
                                <w:rFonts w:asciiTheme="minorHAnsi" w:hAnsiTheme="minorHAnsi" w:cstheme="minorHAnsi"/>
                                <w:sz w:val="22"/>
                                <w:szCs w:val="22"/>
                              </w:rPr>
                            </w:pPr>
                          </w:p>
                          <w:p w14:paraId="5BABCE68" w14:textId="77777777" w:rsidR="003B7C66" w:rsidRPr="003B7C66" w:rsidRDefault="003B7C66" w:rsidP="003B7C66">
                            <w:pPr>
                              <w:jc w:val="both"/>
                              <w:rPr>
                                <w:rFonts w:asciiTheme="minorHAnsi" w:hAnsiTheme="minorHAnsi" w:cstheme="minorHAnsi"/>
                                <w:sz w:val="22"/>
                                <w:szCs w:val="22"/>
                              </w:rPr>
                            </w:pPr>
                            <w:r w:rsidRPr="003B7C66">
                              <w:rPr>
                                <w:rFonts w:asciiTheme="minorHAnsi" w:hAnsiTheme="minorHAnsi" w:cstheme="minorHAnsi"/>
                                <w:sz w:val="22"/>
                                <w:szCs w:val="22"/>
                              </w:rPr>
                              <w:t>The Montana 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3465ED" id="_x0000_t202" coordsize="21600,21600" o:spt="202" path="m,l,21600r21600,l21600,xe">
                <v:stroke joinstyle="miter"/>
                <v:path gradientshapeok="t" o:connecttype="rect"/>
              </v:shapetype>
              <v:shape id="Text Box 2" o:spid="_x0000_s1026" type="#_x0000_t202" style="position:absolute;margin-left:0;margin-top:17.2pt;width:497.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">
                <v:textbox style="mso-fit-shape-to-text:t">
                  <w:txbxContent>
                    <w:p w14:paraId="573DFFDE" w14:textId="68BBE583" w:rsidR="003B7C66" w:rsidRPr="003B7C66" w:rsidRDefault="003B7C66" w:rsidP="003B7C66">
                      <w:pPr>
                        <w:jc w:val="both"/>
                        <w:rPr>
                          <w:rFonts w:asciiTheme="minorHAnsi" w:hAnsiTheme="minorHAnsi" w:cstheme="minorHAnsi"/>
                          <w:sz w:val="22"/>
                          <w:szCs w:val="22"/>
                        </w:rPr>
                      </w:pPr>
                      <w:r w:rsidRPr="003B7C66">
                        <w:rPr>
                          <w:rFonts w:asciiTheme="minorHAnsi" w:hAnsiTheme="minorHAnsi" w:cstheme="minorHAnsi"/>
                          <w:sz w:val="22"/>
                          <w:szCs w:val="22"/>
                        </w:rPr>
                        <w:t xml:space="preserve">Alternative accessible formats of this document will be provided upon request.  If you need this document in an alternative format, such as large print, Braille, audio tape, or computer diskette, please contact the Montana Department of Commerce Community </w:t>
                      </w:r>
                      <w:r w:rsidR="006E0D61">
                        <w:rPr>
                          <w:rFonts w:asciiTheme="minorHAnsi" w:hAnsiTheme="minorHAnsi" w:cstheme="minorHAnsi"/>
                          <w:sz w:val="22"/>
                          <w:szCs w:val="22"/>
                        </w:rPr>
                        <w:t>MT</w:t>
                      </w:r>
                      <w:r w:rsidRPr="003B7C66">
                        <w:rPr>
                          <w:rFonts w:asciiTheme="minorHAnsi" w:hAnsiTheme="minorHAnsi" w:cstheme="minorHAnsi"/>
                          <w:sz w:val="22"/>
                          <w:szCs w:val="22"/>
                        </w:rPr>
                        <w:t xml:space="preserve"> at (406) 841-2770, TDD (406) 841-2702, or the Relay Services number, 711.</w:t>
                      </w:r>
                    </w:p>
                    <w:p w14:paraId="008DD187" w14:textId="77777777" w:rsidR="003B7C66" w:rsidRPr="003B7C66" w:rsidRDefault="003B7C66" w:rsidP="003B7C66">
                      <w:pPr>
                        <w:jc w:val="both"/>
                        <w:rPr>
                          <w:rFonts w:asciiTheme="minorHAnsi" w:hAnsiTheme="minorHAnsi" w:cstheme="minorHAnsi"/>
                          <w:sz w:val="22"/>
                          <w:szCs w:val="22"/>
                        </w:rPr>
                      </w:pPr>
                    </w:p>
                    <w:p w14:paraId="5BABCE68" w14:textId="77777777" w:rsidR="003B7C66" w:rsidRPr="003B7C66" w:rsidRDefault="003B7C66" w:rsidP="003B7C66">
                      <w:pPr>
                        <w:jc w:val="both"/>
                        <w:rPr>
                          <w:rFonts w:asciiTheme="minorHAnsi" w:hAnsiTheme="minorHAnsi" w:cstheme="minorHAnsi"/>
                          <w:sz w:val="22"/>
                          <w:szCs w:val="22"/>
                        </w:rPr>
                      </w:pPr>
                      <w:r w:rsidRPr="003B7C66">
                        <w:rPr>
                          <w:rFonts w:asciiTheme="minorHAnsi" w:hAnsiTheme="minorHAnsi" w:cstheme="minorHAnsi"/>
                          <w:sz w:val="22"/>
                          <w:szCs w:val="22"/>
                        </w:rPr>
                        <w:t>The Montana 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txbxContent>
                </v:textbox>
                <w10:wrap type="square" anchorx="margin"/>
              </v:shape>
            </w:pict>
          </mc:Fallback>
        </mc:AlternateContent>
      </w:r>
    </w:p>
    <w:p w14:paraId="4342F1B6" w14:textId="6EE47CF9" w:rsidR="00DF6EC5" w:rsidRDefault="00DF6EC5" w:rsidP="00DF6EC5">
      <w:pPr>
        <w:jc w:val="center"/>
        <w:rPr>
          <w:rFonts w:ascii="Calibri" w:eastAsia="Calibri" w:hAnsi="Calibri" w:cs="Calibri"/>
          <w:b/>
          <w:snapToGrid/>
          <w:color w:val="6E9699"/>
          <w:sz w:val="22"/>
          <w:szCs w:val="22"/>
        </w:rPr>
      </w:pPr>
      <w:r w:rsidRPr="00F70AF9">
        <w:rPr>
          <w:rFonts w:ascii="Calibri" w:eastAsia="Calibri" w:hAnsi="Calibri" w:cs="Calibri"/>
          <w:b/>
          <w:snapToGrid/>
          <w:color w:val="6E9699"/>
          <w:sz w:val="22"/>
          <w:szCs w:val="22"/>
        </w:rPr>
        <w:lastRenderedPageBreak/>
        <w:tab/>
      </w:r>
    </w:p>
    <w:p w14:paraId="4E9B4D13" w14:textId="214499B0" w:rsidR="00CD3017" w:rsidRDefault="00CD3017" w:rsidP="00DF6EC5">
      <w:pPr>
        <w:jc w:val="center"/>
        <w:rPr>
          <w:rFonts w:ascii="Calibri" w:eastAsia="Calibri" w:hAnsi="Calibri" w:cs="Calibri"/>
          <w:b/>
          <w:snapToGrid/>
          <w:color w:val="6E9699"/>
          <w:sz w:val="22"/>
          <w:szCs w:val="22"/>
        </w:rPr>
      </w:pPr>
    </w:p>
    <w:bookmarkEnd w:id="0"/>
    <w:bookmarkEnd w:id="1"/>
    <w:p w14:paraId="7A142B11" w14:textId="083EA590" w:rsidR="00DF6EC5" w:rsidRPr="00D45BFC" w:rsidRDefault="00DF6EC5" w:rsidP="006361E2">
      <w:pPr>
        <w:rPr>
          <w:rFonts w:ascii="Calibri" w:hAnsi="Calibri" w:cs="Calibri"/>
          <w:b/>
          <w:bCs/>
        </w:rPr>
      </w:pPr>
      <w:r w:rsidRPr="00F70AF9">
        <w:rPr>
          <w:rFonts w:ascii="Calibri" w:hAnsi="Calibri" w:cs="Calibri"/>
          <w:b/>
          <w:bCs/>
        </w:rPr>
        <w:t xml:space="preserve">      </w:t>
      </w:r>
    </w:p>
    <w:p w14:paraId="72C52096" w14:textId="77777777" w:rsidR="00DF6EC5" w:rsidRPr="00F70AF9" w:rsidRDefault="00DF6EC5" w:rsidP="00DF6EC5">
      <w:pPr>
        <w:jc w:val="center"/>
        <w:rPr>
          <w:rFonts w:ascii="Calibri" w:hAnsi="Calibri" w:cs="Calibri"/>
          <w:b/>
          <w:sz w:val="22"/>
          <w:szCs w:val="22"/>
        </w:rPr>
      </w:pPr>
      <w:r w:rsidRPr="00F70AF9">
        <w:rPr>
          <w:rFonts w:ascii="Calibri" w:hAnsi="Calibri" w:cs="Calibri"/>
          <w:b/>
          <w:sz w:val="22"/>
          <w:szCs w:val="22"/>
        </w:rPr>
        <w:t xml:space="preserve"> GRANT APPLICATION GUIDELINES FOR THE</w:t>
      </w:r>
    </w:p>
    <w:p w14:paraId="0F800C9C" w14:textId="77777777" w:rsidR="00DF6EC5" w:rsidRPr="00F70AF9" w:rsidRDefault="00DF6EC5" w:rsidP="00DF6EC5">
      <w:pPr>
        <w:tabs>
          <w:tab w:val="left" w:pos="360"/>
        </w:tabs>
        <w:spacing w:line="360" w:lineRule="auto"/>
        <w:jc w:val="center"/>
        <w:rPr>
          <w:rFonts w:ascii="Calibri" w:hAnsi="Calibri" w:cs="Calibri"/>
          <w:b/>
          <w:sz w:val="22"/>
          <w:szCs w:val="22"/>
        </w:rPr>
      </w:pPr>
      <w:r w:rsidRPr="00F70AF9">
        <w:rPr>
          <w:rFonts w:ascii="Calibri" w:hAnsi="Calibri" w:cs="Calibri"/>
          <w:b/>
          <w:sz w:val="22"/>
          <w:szCs w:val="22"/>
        </w:rPr>
        <w:t xml:space="preserve">COMMUNITY DEVELOPMENT BLOCK GRANT ECONOMIC DEVELOPMENT PROGRAM (CDBG-ED) </w:t>
      </w:r>
    </w:p>
    <w:p w14:paraId="3E7088B9" w14:textId="77777777" w:rsidR="00DF6EC5" w:rsidRPr="00F70AF9" w:rsidRDefault="00DF6EC5" w:rsidP="00DF6EC5">
      <w:pPr>
        <w:suppressAutoHyphens/>
        <w:jc w:val="both"/>
        <w:rPr>
          <w:rFonts w:ascii="Calibri" w:hAnsi="Calibri" w:cs="Calibri"/>
          <w:b/>
          <w:sz w:val="22"/>
          <w:szCs w:val="22"/>
        </w:rPr>
      </w:pPr>
    </w:p>
    <w:p w14:paraId="7E3A090E" w14:textId="77777777" w:rsidR="00DF6EC5" w:rsidRPr="00F70AF9" w:rsidRDefault="00DF6EC5" w:rsidP="00DF6EC5">
      <w:pPr>
        <w:suppressAutoHyphens/>
        <w:jc w:val="both"/>
        <w:rPr>
          <w:rFonts w:ascii="Calibri" w:hAnsi="Calibri" w:cs="Calibri"/>
          <w:b/>
          <w:sz w:val="22"/>
          <w:szCs w:val="22"/>
        </w:rPr>
      </w:pPr>
      <w:r w:rsidRPr="00F70AF9">
        <w:rPr>
          <w:rFonts w:ascii="Calibri" w:hAnsi="Calibri" w:cs="Calibri"/>
          <w:b/>
          <w:sz w:val="22"/>
          <w:szCs w:val="22"/>
        </w:rPr>
        <w:t>I.</w:t>
      </w:r>
      <w:r w:rsidRPr="00F70AF9">
        <w:rPr>
          <w:rFonts w:ascii="Calibri" w:hAnsi="Calibri" w:cs="Calibri"/>
          <w:b/>
          <w:sz w:val="22"/>
          <w:szCs w:val="22"/>
        </w:rPr>
        <w:tab/>
      </w:r>
      <w:r w:rsidRPr="00F70AF9">
        <w:rPr>
          <w:rFonts w:ascii="Calibri" w:hAnsi="Calibri" w:cs="Calibri"/>
          <w:b/>
          <w:sz w:val="22"/>
          <w:szCs w:val="22"/>
          <w:u w:val="single"/>
        </w:rPr>
        <w:t>Introduction</w:t>
      </w:r>
    </w:p>
    <w:p w14:paraId="137A54DA" w14:textId="77777777" w:rsidR="00DF6EC5" w:rsidRPr="00F70AF9" w:rsidRDefault="00DF6EC5" w:rsidP="00DF6EC5">
      <w:pPr>
        <w:suppressAutoHyphens/>
        <w:jc w:val="both"/>
        <w:rPr>
          <w:rFonts w:ascii="Calibri" w:hAnsi="Calibri" w:cs="Calibri"/>
          <w:sz w:val="22"/>
          <w:szCs w:val="22"/>
        </w:rPr>
      </w:pPr>
    </w:p>
    <w:p w14:paraId="5715DEEC" w14:textId="6913174E" w:rsidR="00DF6EC5" w:rsidRPr="00F70AF9" w:rsidRDefault="00DF6EC5" w:rsidP="00DF6EC5">
      <w:pPr>
        <w:suppressAutoHyphens/>
        <w:jc w:val="both"/>
        <w:rPr>
          <w:rFonts w:ascii="Calibri" w:hAnsi="Calibri" w:cs="Calibri"/>
          <w:sz w:val="22"/>
          <w:szCs w:val="22"/>
        </w:rPr>
      </w:pPr>
      <w:r w:rsidRPr="00F70AF9">
        <w:rPr>
          <w:rFonts w:ascii="Calibri" w:hAnsi="Calibri" w:cs="Calibri"/>
          <w:sz w:val="22"/>
          <w:szCs w:val="22"/>
        </w:rPr>
        <w:t xml:space="preserve">The State of Montana (State) Department of Commerce (Commerce) receives an annual funding allocation from the U.S. Department of Housing and Urban Development’s </w:t>
      </w:r>
      <w:r w:rsidR="004E448F">
        <w:rPr>
          <w:rFonts w:ascii="Calibri" w:hAnsi="Calibri" w:cs="Calibri"/>
          <w:sz w:val="22"/>
          <w:szCs w:val="22"/>
        </w:rPr>
        <w:t xml:space="preserve">(HUD) </w:t>
      </w:r>
      <w:r w:rsidRPr="00F70AF9">
        <w:rPr>
          <w:rFonts w:ascii="Calibri" w:hAnsi="Calibri" w:cs="Calibri"/>
          <w:sz w:val="22"/>
          <w:szCs w:val="22"/>
        </w:rPr>
        <w:t>Community Development Block Grant Program (CDBG) to help communities provide decent housing, suitable living environment</w:t>
      </w:r>
      <w:r w:rsidR="00B254B3">
        <w:rPr>
          <w:rFonts w:ascii="Calibri" w:hAnsi="Calibri" w:cs="Calibri"/>
          <w:sz w:val="22"/>
          <w:szCs w:val="22"/>
        </w:rPr>
        <w:t>s</w:t>
      </w:r>
      <w:r w:rsidRPr="00F70AF9">
        <w:rPr>
          <w:rFonts w:ascii="Calibri" w:hAnsi="Calibri" w:cs="Calibri"/>
          <w:sz w:val="22"/>
          <w:szCs w:val="22"/>
        </w:rPr>
        <w:t>, and expand</w:t>
      </w:r>
      <w:r w:rsidR="00B254B3">
        <w:rPr>
          <w:rFonts w:ascii="Calibri" w:hAnsi="Calibri" w:cs="Calibri"/>
          <w:sz w:val="22"/>
          <w:szCs w:val="22"/>
        </w:rPr>
        <w:t>ed</w:t>
      </w:r>
      <w:r w:rsidRPr="00F70AF9">
        <w:rPr>
          <w:rFonts w:ascii="Calibri" w:hAnsi="Calibri" w:cs="Calibri"/>
          <w:sz w:val="22"/>
          <w:szCs w:val="22"/>
        </w:rPr>
        <w:t xml:space="preserve"> economic opportunities for the state’s low- and moderate-income (LMI) residents</w:t>
      </w:r>
      <w:r w:rsidRPr="00F70AF9">
        <w:rPr>
          <w:rFonts w:ascii="Calibri" w:hAnsi="Calibri" w:cs="Calibri"/>
          <w:b/>
          <w:sz w:val="22"/>
          <w:szCs w:val="22"/>
        </w:rPr>
        <w:t xml:space="preserve">. </w:t>
      </w:r>
      <w:r w:rsidRPr="00F70AF9">
        <w:rPr>
          <w:rFonts w:ascii="Calibri" w:hAnsi="Calibri" w:cs="Calibri"/>
          <w:sz w:val="22"/>
          <w:szCs w:val="22"/>
        </w:rPr>
        <w:t>These</w:t>
      </w:r>
      <w:r w:rsidR="00B254B3">
        <w:rPr>
          <w:rFonts w:ascii="Calibri" w:hAnsi="Calibri" w:cs="Calibri"/>
          <w:sz w:val="22"/>
          <w:szCs w:val="22"/>
        </w:rPr>
        <w:t xml:space="preserve"> CDBG</w:t>
      </w:r>
      <w:r w:rsidRPr="00F70AF9">
        <w:rPr>
          <w:rFonts w:ascii="Calibri" w:hAnsi="Calibri" w:cs="Calibri"/>
          <w:sz w:val="22"/>
          <w:szCs w:val="22"/>
        </w:rPr>
        <w:t xml:space="preserve"> Economic Development </w:t>
      </w:r>
      <w:r w:rsidR="00B254B3">
        <w:rPr>
          <w:rFonts w:ascii="Calibri" w:hAnsi="Calibri" w:cs="Calibri"/>
          <w:sz w:val="22"/>
          <w:szCs w:val="22"/>
        </w:rPr>
        <w:t xml:space="preserve">(CDBG-ED) </w:t>
      </w:r>
      <w:r w:rsidRPr="00F70AF9">
        <w:rPr>
          <w:rFonts w:ascii="Calibri" w:hAnsi="Calibri" w:cs="Calibri"/>
          <w:sz w:val="22"/>
          <w:szCs w:val="22"/>
        </w:rPr>
        <w:t xml:space="preserve">application guidelines establish the process for obtaining CDBG assistance for job creation, retention, and training activities.  </w:t>
      </w:r>
    </w:p>
    <w:p w14:paraId="7D15F89E" w14:textId="77777777" w:rsidR="00DF6EC5" w:rsidRPr="00F70AF9" w:rsidRDefault="00DF6EC5" w:rsidP="00DF6EC5">
      <w:pPr>
        <w:suppressAutoHyphens/>
        <w:jc w:val="both"/>
        <w:rPr>
          <w:rFonts w:ascii="Calibri" w:hAnsi="Calibri" w:cs="Calibri"/>
          <w:sz w:val="22"/>
          <w:szCs w:val="22"/>
        </w:rPr>
      </w:pPr>
    </w:p>
    <w:p w14:paraId="077E608B" w14:textId="5F572231" w:rsidR="00DF6EC5" w:rsidRDefault="00DF6EC5" w:rsidP="00DF6EC5">
      <w:pPr>
        <w:jc w:val="both"/>
        <w:rPr>
          <w:rFonts w:ascii="Calibri" w:hAnsi="Calibri" w:cs="Calibri"/>
          <w:sz w:val="22"/>
          <w:szCs w:val="22"/>
        </w:rPr>
      </w:pPr>
      <w:r w:rsidRPr="00F70AF9">
        <w:rPr>
          <w:rFonts w:ascii="Calibri" w:hAnsi="Calibri" w:cs="Calibri"/>
          <w:sz w:val="22"/>
          <w:szCs w:val="22"/>
        </w:rPr>
        <w:t xml:space="preserve">The CDBG application guidelines, grant administration manual, and other relevant information and resources are available on the Department of Commerce (Commerce) website </w:t>
      </w:r>
      <w:hyperlink r:id="rId10" w:history="1">
        <w:r w:rsidR="00B254B3" w:rsidRPr="00C91781">
          <w:rPr>
            <w:rStyle w:val="Hyperlink"/>
            <w:rFonts w:ascii="Calibri" w:hAnsi="Calibri" w:cs="Calibri"/>
            <w:sz w:val="22"/>
            <w:szCs w:val="22"/>
          </w:rPr>
          <w:t>https://www.comdev.mt.gov/Programs-and-Boards/Community-Development-Block-Grant-Program/</w:t>
        </w:r>
      </w:hyperlink>
      <w:r w:rsidR="00B254B3">
        <w:rPr>
          <w:rFonts w:ascii="Calibri" w:hAnsi="Calibri" w:cs="Calibri"/>
          <w:sz w:val="22"/>
          <w:szCs w:val="22"/>
        </w:rPr>
        <w:t>.</w:t>
      </w:r>
      <w:r w:rsidRPr="00F70AF9">
        <w:rPr>
          <w:rFonts w:ascii="Calibri" w:hAnsi="Calibri" w:cs="Calibri"/>
          <w:sz w:val="22"/>
          <w:szCs w:val="22"/>
        </w:rPr>
        <w:t xml:space="preserve"> Interested persons may also </w:t>
      </w:r>
      <w:r w:rsidR="00B254B3">
        <w:rPr>
          <w:rFonts w:ascii="Calibri" w:hAnsi="Calibri" w:cs="Calibri"/>
          <w:sz w:val="22"/>
          <w:szCs w:val="22"/>
        </w:rPr>
        <w:t>contact</w:t>
      </w:r>
      <w:r w:rsidRPr="00F70AF9">
        <w:rPr>
          <w:rFonts w:ascii="Calibri" w:hAnsi="Calibri" w:cs="Calibri"/>
          <w:sz w:val="22"/>
          <w:szCs w:val="22"/>
        </w:rPr>
        <w:t xml:space="preserve"> </w:t>
      </w:r>
      <w:r w:rsidR="00B254B3">
        <w:rPr>
          <w:rFonts w:ascii="Calibri" w:hAnsi="Calibri" w:cs="Calibri"/>
          <w:sz w:val="22"/>
          <w:szCs w:val="22"/>
        </w:rPr>
        <w:t>Community MT</w:t>
      </w:r>
      <w:r w:rsidR="00B254B3" w:rsidRPr="00F70AF9">
        <w:rPr>
          <w:rFonts w:ascii="Calibri" w:hAnsi="Calibri" w:cs="Calibri"/>
          <w:sz w:val="22"/>
          <w:szCs w:val="22"/>
        </w:rPr>
        <w:t xml:space="preserve"> </w:t>
      </w:r>
      <w:r w:rsidRPr="00F70AF9">
        <w:rPr>
          <w:rFonts w:ascii="Calibri" w:hAnsi="Calibri" w:cs="Calibri"/>
          <w:sz w:val="22"/>
          <w:szCs w:val="22"/>
        </w:rPr>
        <w:t xml:space="preserve">staff at </w:t>
      </w:r>
      <w:hyperlink r:id="rId11" w:history="1">
        <w:r w:rsidR="00B254B3" w:rsidRPr="00C91781">
          <w:rPr>
            <w:rStyle w:val="Hyperlink"/>
            <w:rFonts w:ascii="Calibri" w:hAnsi="Calibri" w:cs="Calibri"/>
            <w:sz w:val="22"/>
            <w:szCs w:val="22"/>
          </w:rPr>
          <w:t>DOCCDD@mt.gov</w:t>
        </w:r>
      </w:hyperlink>
      <w:r w:rsidRPr="00F70AF9">
        <w:rPr>
          <w:rFonts w:ascii="Calibri" w:hAnsi="Calibri" w:cs="Calibri"/>
          <w:sz w:val="22"/>
          <w:szCs w:val="22"/>
        </w:rPr>
        <w:t xml:space="preserve"> or (406) 841-2770.</w:t>
      </w:r>
    </w:p>
    <w:p w14:paraId="2CC7A651" w14:textId="77777777" w:rsidR="00645E07" w:rsidRPr="00F70AF9" w:rsidRDefault="00645E07" w:rsidP="00DF6EC5">
      <w:pPr>
        <w:jc w:val="both"/>
        <w:rPr>
          <w:rFonts w:ascii="Calibri" w:hAnsi="Calibri" w:cs="Calibri"/>
          <w:sz w:val="22"/>
          <w:szCs w:val="22"/>
        </w:rPr>
      </w:pPr>
    </w:p>
    <w:p w14:paraId="164A76CF" w14:textId="77777777" w:rsidR="00DF6EC5" w:rsidRPr="00F70AF9" w:rsidRDefault="00DF6EC5" w:rsidP="00DF6EC5">
      <w:pPr>
        <w:jc w:val="both"/>
        <w:rPr>
          <w:rFonts w:ascii="Calibri" w:hAnsi="Calibri" w:cs="Calibri"/>
          <w:b/>
          <w:bCs/>
          <w:color w:val="000000"/>
          <w:sz w:val="22"/>
          <w:szCs w:val="22"/>
        </w:rPr>
      </w:pPr>
      <w:r w:rsidRPr="00F70AF9">
        <w:rPr>
          <w:rFonts w:ascii="Calibri" w:hAnsi="Calibri" w:cs="Calibri"/>
          <w:b/>
          <w:color w:val="000000"/>
          <w:sz w:val="22"/>
          <w:szCs w:val="22"/>
        </w:rPr>
        <w:t xml:space="preserve">II.  </w:t>
      </w:r>
      <w:r w:rsidRPr="00F70AF9">
        <w:rPr>
          <w:rFonts w:ascii="Calibri" w:hAnsi="Calibri" w:cs="Calibri"/>
          <w:b/>
          <w:color w:val="000000"/>
          <w:sz w:val="22"/>
          <w:szCs w:val="22"/>
        </w:rPr>
        <w:tab/>
      </w:r>
      <w:r w:rsidRPr="00F70AF9">
        <w:rPr>
          <w:rFonts w:ascii="Calibri" w:hAnsi="Calibri" w:cs="Calibri"/>
          <w:b/>
          <w:bCs/>
          <w:color w:val="000000"/>
          <w:sz w:val="22"/>
          <w:szCs w:val="22"/>
          <w:u w:val="single"/>
        </w:rPr>
        <w:t>Eligible Applicants</w:t>
      </w:r>
    </w:p>
    <w:p w14:paraId="41BCB386" w14:textId="77777777" w:rsidR="00DF6EC5" w:rsidRPr="00F70AF9" w:rsidRDefault="00DF6EC5" w:rsidP="00DF6EC5">
      <w:pPr>
        <w:rPr>
          <w:rFonts w:ascii="Calibri" w:hAnsi="Calibri" w:cs="Calibri"/>
          <w:sz w:val="22"/>
          <w:szCs w:val="22"/>
        </w:rPr>
      </w:pPr>
    </w:p>
    <w:p w14:paraId="2C8A116C" w14:textId="5A58D269" w:rsidR="004C1F8B" w:rsidRDefault="00DF6EC5" w:rsidP="00DF6EC5">
      <w:pPr>
        <w:rPr>
          <w:rFonts w:ascii="Calibri" w:hAnsi="Calibri" w:cs="Calibri"/>
          <w:sz w:val="22"/>
          <w:szCs w:val="22"/>
        </w:rPr>
      </w:pPr>
      <w:r w:rsidRPr="00F70AF9">
        <w:rPr>
          <w:rFonts w:ascii="Calibri" w:hAnsi="Calibri" w:cs="Calibri"/>
          <w:sz w:val="22"/>
          <w:szCs w:val="22"/>
        </w:rPr>
        <w:t>Eligible applicants for CDBG assistance include Montana cities</w:t>
      </w:r>
      <w:r w:rsidR="0063591D">
        <w:rPr>
          <w:rFonts w:ascii="Calibri" w:hAnsi="Calibri" w:cs="Calibri"/>
          <w:sz w:val="22"/>
          <w:szCs w:val="22"/>
        </w:rPr>
        <w:t xml:space="preserve"> and</w:t>
      </w:r>
      <w:r w:rsidRPr="00F70AF9">
        <w:rPr>
          <w:rFonts w:ascii="Calibri" w:hAnsi="Calibri" w:cs="Calibri"/>
          <w:sz w:val="22"/>
          <w:szCs w:val="22"/>
        </w:rPr>
        <w:t xml:space="preserve"> towns with populations under 50,000</w:t>
      </w:r>
      <w:r w:rsidR="0063591D">
        <w:rPr>
          <w:rFonts w:ascii="Calibri" w:hAnsi="Calibri" w:cs="Calibri"/>
          <w:sz w:val="22"/>
          <w:szCs w:val="22"/>
        </w:rPr>
        <w:t xml:space="preserve"> and counties with populations under 200,000</w:t>
      </w:r>
      <w:r w:rsidRPr="00F70AF9">
        <w:rPr>
          <w:rFonts w:ascii="Calibri" w:hAnsi="Calibri" w:cs="Calibri"/>
          <w:sz w:val="22"/>
          <w:szCs w:val="22"/>
        </w:rPr>
        <w:t xml:space="preserve"> (currently all Montana cities, towns, and counties except Billings, Great Falls, </w:t>
      </w:r>
      <w:r w:rsidR="00BC2FDA">
        <w:rPr>
          <w:rFonts w:ascii="Calibri" w:hAnsi="Calibri" w:cs="Calibri"/>
          <w:sz w:val="22"/>
          <w:szCs w:val="22"/>
        </w:rPr>
        <w:t xml:space="preserve">and </w:t>
      </w:r>
      <w:r w:rsidRPr="00F70AF9">
        <w:rPr>
          <w:rFonts w:ascii="Calibri" w:hAnsi="Calibri" w:cs="Calibri"/>
          <w:sz w:val="22"/>
          <w:szCs w:val="22"/>
        </w:rPr>
        <w:t>Missoula,</w:t>
      </w:r>
      <w:r w:rsidR="00CD7F35">
        <w:rPr>
          <w:rFonts w:ascii="Calibri" w:hAnsi="Calibri" w:cs="Calibri"/>
          <w:sz w:val="22"/>
          <w:szCs w:val="22"/>
        </w:rPr>
        <w:t xml:space="preserve"> </w:t>
      </w:r>
      <w:r w:rsidRPr="00F70AF9">
        <w:rPr>
          <w:rFonts w:ascii="Calibri" w:hAnsi="Calibri" w:cs="Calibri"/>
          <w:sz w:val="22"/>
          <w:szCs w:val="22"/>
        </w:rPr>
        <w:t xml:space="preserve">which each receive a CDBG entitlement allocation directly from HUD). Tribal governments are not eligible applicants for state CDBG funds but are eligible for Indian CDBG funds </w:t>
      </w:r>
      <w:r w:rsidR="00AD01C6">
        <w:rPr>
          <w:rFonts w:ascii="Calibri" w:hAnsi="Calibri" w:cs="Calibri"/>
          <w:sz w:val="22"/>
          <w:szCs w:val="22"/>
        </w:rPr>
        <w:t xml:space="preserve">allocated </w:t>
      </w:r>
      <w:r w:rsidR="00B254B3">
        <w:rPr>
          <w:rFonts w:ascii="Calibri" w:hAnsi="Calibri" w:cs="Calibri"/>
          <w:sz w:val="22"/>
          <w:szCs w:val="22"/>
        </w:rPr>
        <w:t xml:space="preserve">directly </w:t>
      </w:r>
      <w:r w:rsidRPr="00F70AF9">
        <w:rPr>
          <w:rFonts w:ascii="Calibri" w:hAnsi="Calibri" w:cs="Calibri"/>
          <w:sz w:val="22"/>
          <w:szCs w:val="22"/>
        </w:rPr>
        <w:t>from HUD</w:t>
      </w:r>
      <w:r w:rsidR="0040143A">
        <w:rPr>
          <w:rFonts w:ascii="Calibri" w:hAnsi="Calibri" w:cs="Calibri"/>
          <w:sz w:val="22"/>
          <w:szCs w:val="22"/>
        </w:rPr>
        <w:t>.</w:t>
      </w:r>
      <w:r w:rsidR="00B254B3">
        <w:rPr>
          <w:rFonts w:ascii="Calibri" w:hAnsi="Calibri" w:cs="Calibri"/>
          <w:sz w:val="22"/>
          <w:szCs w:val="22"/>
        </w:rPr>
        <w:t xml:space="preserve"> </w:t>
      </w:r>
      <w:r w:rsidR="00154C7B">
        <w:rPr>
          <w:rFonts w:ascii="Calibri" w:hAnsi="Calibri" w:cs="Calibri"/>
          <w:sz w:val="22"/>
          <w:szCs w:val="22"/>
        </w:rPr>
        <w:t xml:space="preserve">Eligible </w:t>
      </w:r>
      <w:r w:rsidR="00B254B3">
        <w:rPr>
          <w:rFonts w:ascii="Calibri" w:hAnsi="Calibri" w:cs="Calibri"/>
          <w:sz w:val="22"/>
          <w:szCs w:val="22"/>
        </w:rPr>
        <w:t>l</w:t>
      </w:r>
      <w:r w:rsidRPr="00F70AF9">
        <w:rPr>
          <w:rFonts w:ascii="Calibri" w:hAnsi="Calibri" w:cs="Calibri"/>
          <w:sz w:val="22"/>
          <w:szCs w:val="22"/>
        </w:rPr>
        <w:t xml:space="preserve">ocal governments may apply for CDBG funds for project activities predominantly benefitting residents of Indian reservations. </w:t>
      </w:r>
    </w:p>
    <w:p w14:paraId="5759C5EE" w14:textId="77777777" w:rsidR="004C1F8B" w:rsidRDefault="004C1F8B" w:rsidP="00DF6EC5">
      <w:pPr>
        <w:rPr>
          <w:rFonts w:ascii="Calibri" w:hAnsi="Calibri" w:cs="Calibri"/>
          <w:sz w:val="22"/>
          <w:szCs w:val="22"/>
        </w:rPr>
      </w:pPr>
    </w:p>
    <w:p w14:paraId="521CD39C" w14:textId="1C8CDA84" w:rsidR="00DF6EC5" w:rsidRDefault="00DF6EC5">
      <w:pPr>
        <w:rPr>
          <w:rFonts w:ascii="Calibri" w:hAnsi="Calibri" w:cs="Calibri"/>
          <w:sz w:val="22"/>
          <w:szCs w:val="22"/>
        </w:rPr>
      </w:pPr>
      <w:r w:rsidRPr="00F70AF9">
        <w:rPr>
          <w:rFonts w:ascii="Calibri" w:hAnsi="Calibri" w:cs="Calibri"/>
          <w:sz w:val="22"/>
          <w:szCs w:val="22"/>
        </w:rPr>
        <w:t>Local governments may directly undertake eligible economic development activities</w:t>
      </w:r>
      <w:r w:rsidR="004C1F8B">
        <w:rPr>
          <w:rFonts w:ascii="Calibri" w:hAnsi="Calibri" w:cs="Calibri"/>
          <w:sz w:val="22"/>
          <w:szCs w:val="22"/>
        </w:rPr>
        <w:t>,</w:t>
      </w:r>
      <w:r w:rsidRPr="00F70AF9">
        <w:rPr>
          <w:rFonts w:ascii="Calibri" w:hAnsi="Calibri" w:cs="Calibri"/>
          <w:sz w:val="22"/>
          <w:szCs w:val="22"/>
        </w:rPr>
        <w:t xml:space="preserve"> or </w:t>
      </w:r>
      <w:r w:rsidR="004C1F8B">
        <w:rPr>
          <w:rFonts w:ascii="Calibri" w:hAnsi="Calibri" w:cs="Calibri"/>
          <w:sz w:val="22"/>
          <w:szCs w:val="22"/>
        </w:rPr>
        <w:t xml:space="preserve">local governments may </w:t>
      </w:r>
      <w:r w:rsidRPr="00F70AF9">
        <w:rPr>
          <w:rFonts w:ascii="Calibri" w:hAnsi="Calibri" w:cs="Calibri"/>
          <w:sz w:val="22"/>
          <w:szCs w:val="22"/>
        </w:rPr>
        <w:t>apply on behalf of a business or organization</w:t>
      </w:r>
      <w:r w:rsidR="004C1F8B">
        <w:rPr>
          <w:rFonts w:ascii="Calibri" w:hAnsi="Calibri" w:cs="Calibri"/>
          <w:sz w:val="22"/>
          <w:szCs w:val="22"/>
        </w:rPr>
        <w:t xml:space="preserve"> – known as the subrecipient –</w:t>
      </w:r>
      <w:r w:rsidRPr="00F70AF9">
        <w:rPr>
          <w:rFonts w:ascii="Calibri" w:hAnsi="Calibri" w:cs="Calibri"/>
          <w:sz w:val="22"/>
          <w:szCs w:val="22"/>
        </w:rPr>
        <w:t xml:space="preserve"> undertaking the activity. </w:t>
      </w:r>
    </w:p>
    <w:p w14:paraId="1DE938EA" w14:textId="6104FFA6" w:rsidR="0063591D" w:rsidRPr="00F70AF9" w:rsidRDefault="0063591D" w:rsidP="0063591D">
      <w:pPr>
        <w:autoSpaceDE w:val="0"/>
        <w:autoSpaceDN w:val="0"/>
        <w:adjustRightInd w:val="0"/>
        <w:jc w:val="both"/>
        <w:rPr>
          <w:rFonts w:ascii="Calibri" w:hAnsi="Calibri" w:cs="Calibri"/>
          <w:sz w:val="22"/>
          <w:szCs w:val="22"/>
        </w:rPr>
      </w:pPr>
      <w:r w:rsidRPr="00F70AF9">
        <w:rPr>
          <w:rFonts w:ascii="Calibri" w:hAnsi="Calibri" w:cs="Calibri"/>
          <w:sz w:val="22"/>
          <w:szCs w:val="22"/>
        </w:rPr>
        <w:t>Subrecipient</w:t>
      </w:r>
      <w:r w:rsidR="00C54698">
        <w:rPr>
          <w:rFonts w:ascii="Calibri" w:hAnsi="Calibri" w:cs="Calibri"/>
          <w:sz w:val="22"/>
          <w:szCs w:val="22"/>
        </w:rPr>
        <w:t xml:space="preserve">s </w:t>
      </w:r>
      <w:r w:rsidRPr="00F70AF9">
        <w:rPr>
          <w:rFonts w:ascii="Calibri" w:hAnsi="Calibri" w:cs="Calibri"/>
          <w:sz w:val="22"/>
          <w:szCs w:val="22"/>
        </w:rPr>
        <w:t>may include but are not limited to:</w:t>
      </w:r>
    </w:p>
    <w:p w14:paraId="17393DE8" w14:textId="77777777" w:rsidR="0063591D" w:rsidRPr="0063591D" w:rsidRDefault="0063591D" w:rsidP="00354D63">
      <w:pPr>
        <w:pStyle w:val="ListParagraph"/>
        <w:numPr>
          <w:ilvl w:val="0"/>
          <w:numId w:val="9"/>
        </w:numPr>
        <w:autoSpaceDE w:val="0"/>
        <w:autoSpaceDN w:val="0"/>
        <w:adjustRightInd w:val="0"/>
        <w:jc w:val="both"/>
        <w:rPr>
          <w:rFonts w:cs="Calibri"/>
        </w:rPr>
      </w:pPr>
      <w:r w:rsidRPr="0063591D">
        <w:rPr>
          <w:rFonts w:cs="Calibri"/>
        </w:rPr>
        <w:t>For-profit entities</w:t>
      </w:r>
    </w:p>
    <w:p w14:paraId="0A08990B" w14:textId="5DC17CC5" w:rsidR="0063591D" w:rsidRPr="00C54698" w:rsidRDefault="0063591D" w:rsidP="00354D63">
      <w:pPr>
        <w:pStyle w:val="ListParagraph"/>
        <w:numPr>
          <w:ilvl w:val="0"/>
          <w:numId w:val="9"/>
        </w:numPr>
        <w:autoSpaceDE w:val="0"/>
        <w:autoSpaceDN w:val="0"/>
        <w:adjustRightInd w:val="0"/>
        <w:jc w:val="both"/>
        <w:rPr>
          <w:rFonts w:cs="Calibri"/>
        </w:rPr>
      </w:pPr>
      <w:r w:rsidRPr="00C54698">
        <w:rPr>
          <w:rFonts w:cs="Calibri"/>
        </w:rPr>
        <w:t xml:space="preserve">Non-profit </w:t>
      </w:r>
      <w:r w:rsidR="00C54698">
        <w:rPr>
          <w:rFonts w:cs="Calibri"/>
        </w:rPr>
        <w:t>entities</w:t>
      </w:r>
      <w:r w:rsidRPr="00C54698">
        <w:rPr>
          <w:rFonts w:cs="Calibri"/>
        </w:rPr>
        <w:t xml:space="preserve"> </w:t>
      </w:r>
    </w:p>
    <w:p w14:paraId="3346FF9B" w14:textId="77777777" w:rsidR="00FF2B2F" w:rsidRDefault="0063591D" w:rsidP="00354D63">
      <w:pPr>
        <w:pStyle w:val="ListParagraph"/>
        <w:numPr>
          <w:ilvl w:val="0"/>
          <w:numId w:val="9"/>
        </w:numPr>
        <w:autoSpaceDE w:val="0"/>
        <w:autoSpaceDN w:val="0"/>
        <w:adjustRightInd w:val="0"/>
        <w:jc w:val="both"/>
        <w:rPr>
          <w:rFonts w:cs="Calibri"/>
        </w:rPr>
      </w:pPr>
      <w:r w:rsidRPr="00C54698">
        <w:rPr>
          <w:rFonts w:cs="Calibri"/>
        </w:rPr>
        <w:t>Certified Regional Development Corporations</w:t>
      </w:r>
      <w:r w:rsidR="00C54698">
        <w:rPr>
          <w:rFonts w:cs="Calibri"/>
        </w:rPr>
        <w:t xml:space="preserve"> (CRDCs)</w:t>
      </w:r>
    </w:p>
    <w:p w14:paraId="36EEF332" w14:textId="6EB0143F" w:rsidR="00DF6EC5" w:rsidRPr="00E41845" w:rsidRDefault="00FF2B2F" w:rsidP="00DF6EC5">
      <w:pPr>
        <w:pStyle w:val="ListParagraph"/>
        <w:numPr>
          <w:ilvl w:val="0"/>
          <w:numId w:val="9"/>
        </w:numPr>
        <w:autoSpaceDE w:val="0"/>
        <w:autoSpaceDN w:val="0"/>
        <w:adjustRightInd w:val="0"/>
        <w:jc w:val="both"/>
        <w:rPr>
          <w:rFonts w:cs="Calibri"/>
        </w:rPr>
      </w:pPr>
      <w:r>
        <w:rPr>
          <w:rFonts w:cs="Calibri"/>
        </w:rPr>
        <w:t>Economic Development Organizations (EDO’s)</w:t>
      </w:r>
      <w:r w:rsidR="00C54698">
        <w:rPr>
          <w:rFonts w:cs="Calibri"/>
        </w:rPr>
        <w:t xml:space="preserve"> </w:t>
      </w:r>
    </w:p>
    <w:p w14:paraId="76E7F362" w14:textId="77777777" w:rsidR="0040143A" w:rsidRDefault="0040143A" w:rsidP="00E41845">
      <w:pPr>
        <w:autoSpaceDE w:val="0"/>
        <w:autoSpaceDN w:val="0"/>
        <w:adjustRightInd w:val="0"/>
        <w:jc w:val="both"/>
        <w:rPr>
          <w:rFonts w:ascii="Calibri" w:hAnsi="Calibri" w:cs="Calibri"/>
          <w:b/>
          <w:sz w:val="22"/>
          <w:szCs w:val="22"/>
        </w:rPr>
      </w:pPr>
    </w:p>
    <w:p w14:paraId="4C87F1ED" w14:textId="643F9946" w:rsidR="00DF6EC5" w:rsidRPr="00E41845" w:rsidRDefault="00DF6EC5" w:rsidP="00E41845">
      <w:pPr>
        <w:autoSpaceDE w:val="0"/>
        <w:autoSpaceDN w:val="0"/>
        <w:adjustRightInd w:val="0"/>
        <w:jc w:val="both"/>
        <w:rPr>
          <w:rFonts w:ascii="Calibri" w:hAnsi="Calibri" w:cs="Calibri"/>
          <w:b/>
          <w:sz w:val="22"/>
          <w:szCs w:val="22"/>
        </w:rPr>
      </w:pPr>
      <w:r w:rsidRPr="00F70AF9">
        <w:rPr>
          <w:rFonts w:ascii="Calibri" w:hAnsi="Calibri" w:cs="Calibri"/>
          <w:b/>
          <w:sz w:val="22"/>
          <w:szCs w:val="22"/>
        </w:rPr>
        <w:t>Additional Considerations</w:t>
      </w:r>
    </w:p>
    <w:p w14:paraId="1658EB04" w14:textId="62A7C1A8" w:rsidR="00DF6EC5" w:rsidRPr="00F70AF9" w:rsidRDefault="006B105C" w:rsidP="00645E07">
      <w:pPr>
        <w:rPr>
          <w:rFonts w:ascii="Calibri" w:hAnsi="Calibri" w:cs="Calibri"/>
          <w:sz w:val="22"/>
          <w:szCs w:val="22"/>
        </w:rPr>
      </w:pPr>
      <w:r w:rsidRPr="006B105C">
        <w:rPr>
          <w:rFonts w:ascii="Calibri" w:hAnsi="Calibri" w:cs="Calibri"/>
          <w:sz w:val="22"/>
          <w:szCs w:val="22"/>
        </w:rPr>
        <w:t xml:space="preserve">Applications for new projects are accepted year-round subject to available funding.  </w:t>
      </w:r>
      <w:r w:rsidR="00DF6EC5" w:rsidRPr="00F70AF9">
        <w:rPr>
          <w:rFonts w:ascii="Calibri" w:hAnsi="Calibri" w:cs="Calibri"/>
          <w:sz w:val="22"/>
          <w:szCs w:val="22"/>
        </w:rPr>
        <w:t xml:space="preserve">The maximum funding amount is $525,000 per local government in a program year. </w:t>
      </w:r>
    </w:p>
    <w:p w14:paraId="6C3CAABA" w14:textId="77777777" w:rsidR="00DF6EC5" w:rsidRPr="00F70AF9" w:rsidRDefault="00DF6EC5" w:rsidP="00DF6EC5">
      <w:pPr>
        <w:rPr>
          <w:rFonts w:ascii="Calibri" w:hAnsi="Calibri" w:cs="Calibri"/>
          <w:sz w:val="22"/>
          <w:szCs w:val="22"/>
        </w:rPr>
      </w:pPr>
    </w:p>
    <w:p w14:paraId="239E5F37" w14:textId="6FDB9CB8" w:rsidR="00E41845" w:rsidRDefault="00DF6EC5" w:rsidP="00E41845">
      <w:pPr>
        <w:rPr>
          <w:rFonts w:ascii="Segoe UI" w:hAnsi="Segoe UI" w:cs="Segoe UI"/>
          <w:color w:val="242424"/>
          <w:sz w:val="22"/>
          <w:szCs w:val="22"/>
          <w:shd w:val="clear" w:color="auto" w:fill="FFFFFF"/>
        </w:rPr>
      </w:pPr>
      <w:r w:rsidRPr="00F70AF9">
        <w:rPr>
          <w:rFonts w:ascii="Calibri" w:hAnsi="Calibri" w:cs="Calibri"/>
          <w:sz w:val="22"/>
          <w:szCs w:val="22"/>
        </w:rPr>
        <w:t>Eligible applicants are limited to local governments, but Commerce encourages local governments to work with partner organizations</w:t>
      </w:r>
      <w:r w:rsidR="0063591D" w:rsidRPr="00E41845">
        <w:rPr>
          <w:rFonts w:asciiTheme="minorHAnsi" w:hAnsiTheme="minorHAnsi" w:cstheme="minorHAnsi"/>
          <w:sz w:val="22"/>
          <w:szCs w:val="22"/>
        </w:rPr>
        <w:t xml:space="preserve">, </w:t>
      </w:r>
      <w:r w:rsidR="00FF2B2F" w:rsidRPr="00E41845">
        <w:rPr>
          <w:rFonts w:asciiTheme="minorHAnsi" w:hAnsiTheme="minorHAnsi" w:cstheme="minorHAnsi"/>
          <w:sz w:val="22"/>
          <w:szCs w:val="22"/>
        </w:rPr>
        <w:t xml:space="preserve">as listed </w:t>
      </w:r>
      <w:r w:rsidR="006361E2" w:rsidRPr="00E41845">
        <w:rPr>
          <w:rFonts w:asciiTheme="minorHAnsi" w:hAnsiTheme="minorHAnsi" w:cstheme="minorHAnsi"/>
          <w:sz w:val="22"/>
          <w:szCs w:val="22"/>
        </w:rPr>
        <w:t>above to</w:t>
      </w:r>
      <w:r w:rsidRPr="00E41845">
        <w:rPr>
          <w:rFonts w:asciiTheme="minorHAnsi" w:hAnsiTheme="minorHAnsi" w:cstheme="minorHAnsi"/>
          <w:sz w:val="22"/>
          <w:szCs w:val="22"/>
        </w:rPr>
        <w:t xml:space="preserve"> complete CDBG-</w:t>
      </w:r>
      <w:r w:rsidR="0063591D" w:rsidRPr="00E41845">
        <w:rPr>
          <w:rFonts w:asciiTheme="minorHAnsi" w:hAnsiTheme="minorHAnsi" w:cstheme="minorHAnsi"/>
          <w:sz w:val="22"/>
          <w:szCs w:val="22"/>
        </w:rPr>
        <w:t>ED</w:t>
      </w:r>
      <w:r w:rsidRPr="00E41845">
        <w:rPr>
          <w:rFonts w:asciiTheme="minorHAnsi" w:hAnsiTheme="minorHAnsi" w:cstheme="minorHAnsi"/>
          <w:sz w:val="22"/>
          <w:szCs w:val="22"/>
        </w:rPr>
        <w:t xml:space="preserve"> projects. The </w:t>
      </w:r>
      <w:r w:rsidR="0063591D" w:rsidRPr="00E41845">
        <w:rPr>
          <w:rFonts w:asciiTheme="minorHAnsi" w:hAnsiTheme="minorHAnsi" w:cstheme="minorHAnsi"/>
          <w:sz w:val="22"/>
          <w:szCs w:val="22"/>
        </w:rPr>
        <w:t>l</w:t>
      </w:r>
      <w:r w:rsidRPr="00E41845">
        <w:rPr>
          <w:rFonts w:asciiTheme="minorHAnsi" w:hAnsiTheme="minorHAnsi" w:cstheme="minorHAnsi"/>
          <w:sz w:val="22"/>
          <w:szCs w:val="22"/>
        </w:rPr>
        <w:t>ocal government</w:t>
      </w:r>
      <w:r w:rsidR="0063591D" w:rsidRPr="00E41845">
        <w:rPr>
          <w:rFonts w:asciiTheme="minorHAnsi" w:hAnsiTheme="minorHAnsi" w:cstheme="minorHAnsi"/>
          <w:sz w:val="22"/>
          <w:szCs w:val="22"/>
        </w:rPr>
        <w:t xml:space="preserve">, </w:t>
      </w:r>
      <w:r w:rsidR="00C2627F">
        <w:rPr>
          <w:rFonts w:asciiTheme="minorHAnsi" w:hAnsiTheme="minorHAnsi" w:cstheme="minorHAnsi"/>
          <w:sz w:val="22"/>
          <w:szCs w:val="22"/>
        </w:rPr>
        <w:t>in accordance</w:t>
      </w:r>
      <w:r w:rsidR="0063591D" w:rsidRPr="00E41845">
        <w:rPr>
          <w:rFonts w:asciiTheme="minorHAnsi" w:hAnsiTheme="minorHAnsi" w:cstheme="minorHAnsi"/>
          <w:sz w:val="22"/>
          <w:szCs w:val="22"/>
        </w:rPr>
        <w:t xml:space="preserve"> with</w:t>
      </w:r>
      <w:r w:rsidR="00C2627F">
        <w:rPr>
          <w:rFonts w:asciiTheme="minorHAnsi" w:hAnsiTheme="minorHAnsi" w:cstheme="minorHAnsi"/>
          <w:sz w:val="22"/>
          <w:szCs w:val="22"/>
        </w:rPr>
        <w:t xml:space="preserve"> applicable</w:t>
      </w:r>
      <w:r w:rsidR="0063591D" w:rsidRPr="00E41845">
        <w:rPr>
          <w:rFonts w:asciiTheme="minorHAnsi" w:hAnsiTheme="minorHAnsi" w:cstheme="minorHAnsi"/>
          <w:sz w:val="22"/>
          <w:szCs w:val="22"/>
        </w:rPr>
        <w:t xml:space="preserve"> procurement requirements,</w:t>
      </w:r>
      <w:r w:rsidRPr="00E41845">
        <w:rPr>
          <w:rFonts w:asciiTheme="minorHAnsi" w:hAnsiTheme="minorHAnsi" w:cstheme="minorHAnsi"/>
          <w:sz w:val="22"/>
          <w:szCs w:val="22"/>
        </w:rPr>
        <w:t xml:space="preserve"> will decide the nature and extent of </w:t>
      </w:r>
      <w:r w:rsidR="0063591D" w:rsidRPr="00E41845">
        <w:rPr>
          <w:rFonts w:asciiTheme="minorHAnsi" w:hAnsiTheme="minorHAnsi" w:cstheme="minorHAnsi"/>
          <w:sz w:val="22"/>
          <w:szCs w:val="22"/>
        </w:rPr>
        <w:t>partner organizations</w:t>
      </w:r>
      <w:r w:rsidR="007C0614">
        <w:rPr>
          <w:rFonts w:asciiTheme="minorHAnsi" w:hAnsiTheme="minorHAnsi" w:cstheme="minorHAnsi"/>
          <w:sz w:val="22"/>
          <w:szCs w:val="22"/>
        </w:rPr>
        <w:t>’</w:t>
      </w:r>
      <w:r w:rsidR="0063591D" w:rsidRPr="00E41845">
        <w:rPr>
          <w:rFonts w:asciiTheme="minorHAnsi" w:hAnsiTheme="minorHAnsi" w:cstheme="minorHAnsi"/>
          <w:sz w:val="22"/>
          <w:szCs w:val="22"/>
        </w:rPr>
        <w:t xml:space="preserve"> </w:t>
      </w:r>
      <w:r w:rsidRPr="00E41845">
        <w:rPr>
          <w:rFonts w:asciiTheme="minorHAnsi" w:hAnsiTheme="minorHAnsi" w:cstheme="minorHAnsi"/>
          <w:sz w:val="22"/>
          <w:szCs w:val="22"/>
        </w:rPr>
        <w:t>involvement in CDBG-assisted projects</w:t>
      </w:r>
      <w:r w:rsidR="00C54698" w:rsidRPr="00E41845">
        <w:rPr>
          <w:rFonts w:asciiTheme="minorHAnsi" w:hAnsiTheme="minorHAnsi" w:cstheme="minorHAnsi"/>
          <w:sz w:val="22"/>
          <w:szCs w:val="22"/>
        </w:rPr>
        <w:t xml:space="preserve">; </w:t>
      </w:r>
      <w:r w:rsidRPr="00E41845">
        <w:rPr>
          <w:rFonts w:asciiTheme="minorHAnsi" w:hAnsiTheme="minorHAnsi" w:cstheme="minorHAnsi"/>
          <w:sz w:val="22"/>
          <w:szCs w:val="22"/>
        </w:rPr>
        <w:t xml:space="preserve">project roles and responsibilities will be established in the project management plan. </w:t>
      </w:r>
      <w:r w:rsidR="00E41845" w:rsidRPr="00E41845">
        <w:rPr>
          <w:rFonts w:asciiTheme="minorHAnsi" w:hAnsiTheme="minorHAnsi" w:cstheme="minorHAnsi"/>
          <w:color w:val="242424"/>
          <w:sz w:val="22"/>
          <w:szCs w:val="22"/>
          <w:shd w:val="clear" w:color="auto" w:fill="FFFFFF"/>
        </w:rPr>
        <w:t>In limited circumstances, and with Commerce's approval, Commerce may allow a city, town, or county to have more than one CDBG-ED application and/or project open at one time.</w:t>
      </w:r>
      <w:r w:rsidR="00E41845">
        <w:rPr>
          <w:rFonts w:ascii="Segoe UI" w:hAnsi="Segoe UI" w:cs="Segoe UI"/>
          <w:color w:val="242424"/>
          <w:sz w:val="22"/>
          <w:szCs w:val="22"/>
          <w:shd w:val="clear" w:color="auto" w:fill="FFFFFF"/>
        </w:rPr>
        <w:t xml:space="preserve">  </w:t>
      </w:r>
    </w:p>
    <w:p w14:paraId="2989189B" w14:textId="722B72CC" w:rsidR="00DF6EC5" w:rsidRPr="00F70AF9" w:rsidRDefault="00DF6EC5" w:rsidP="00DF6EC5">
      <w:pPr>
        <w:autoSpaceDE w:val="0"/>
        <w:autoSpaceDN w:val="0"/>
        <w:adjustRightInd w:val="0"/>
        <w:jc w:val="both"/>
        <w:rPr>
          <w:rFonts w:ascii="Calibri" w:hAnsi="Calibri" w:cs="Calibri"/>
          <w:sz w:val="22"/>
          <w:szCs w:val="22"/>
        </w:rPr>
      </w:pPr>
    </w:p>
    <w:p w14:paraId="0B81C808" w14:textId="77777777" w:rsidR="00DF6EC5" w:rsidRPr="00F70AF9" w:rsidRDefault="00DF6EC5" w:rsidP="00DF6EC5">
      <w:pPr>
        <w:jc w:val="both"/>
        <w:rPr>
          <w:rFonts w:ascii="Calibri" w:hAnsi="Calibri" w:cs="Calibri"/>
          <w:b/>
          <w:sz w:val="22"/>
          <w:szCs w:val="22"/>
        </w:rPr>
      </w:pPr>
      <w:r w:rsidRPr="00F70AF9">
        <w:rPr>
          <w:rFonts w:ascii="Calibri" w:hAnsi="Calibri" w:cs="Calibri"/>
          <w:b/>
          <w:sz w:val="22"/>
          <w:szCs w:val="22"/>
        </w:rPr>
        <w:lastRenderedPageBreak/>
        <w:t>Anti-Pirating</w:t>
      </w:r>
    </w:p>
    <w:p w14:paraId="0CE38698" w14:textId="00989C53" w:rsidR="00DF6EC5" w:rsidRPr="00F70AF9" w:rsidRDefault="00DF6EC5" w:rsidP="00DF6EC5">
      <w:pPr>
        <w:jc w:val="both"/>
        <w:rPr>
          <w:rFonts w:ascii="Calibri" w:hAnsi="Calibri" w:cs="Calibri"/>
          <w:sz w:val="22"/>
          <w:szCs w:val="22"/>
        </w:rPr>
      </w:pPr>
      <w:r w:rsidRPr="00F70AF9">
        <w:rPr>
          <w:rFonts w:ascii="Calibri" w:hAnsi="Calibri" w:cs="Calibri"/>
          <w:bCs/>
          <w:sz w:val="22"/>
          <w:szCs w:val="22"/>
        </w:rPr>
        <w:t xml:space="preserve">CDBG-ED funds cannot be used </w:t>
      </w:r>
      <w:r w:rsidR="001F7787">
        <w:rPr>
          <w:rFonts w:ascii="Calibri" w:hAnsi="Calibri" w:cs="Calibri"/>
          <w:bCs/>
          <w:sz w:val="22"/>
          <w:szCs w:val="22"/>
        </w:rPr>
        <w:t>to directly assist a business</w:t>
      </w:r>
      <w:r w:rsidRPr="00F70AF9">
        <w:rPr>
          <w:rFonts w:ascii="Calibri" w:hAnsi="Calibri" w:cs="Calibri"/>
          <w:bCs/>
          <w:sz w:val="22"/>
          <w:szCs w:val="22"/>
        </w:rPr>
        <w:t xml:space="preserve"> to relocate a business from one Montana </w:t>
      </w:r>
      <w:r w:rsidR="001F7787">
        <w:rPr>
          <w:rFonts w:ascii="Calibri" w:hAnsi="Calibri" w:cs="Calibri"/>
          <w:bCs/>
          <w:sz w:val="22"/>
          <w:szCs w:val="22"/>
        </w:rPr>
        <w:t>labor market area</w:t>
      </w:r>
      <w:r w:rsidR="001F7787" w:rsidRPr="00F70AF9">
        <w:rPr>
          <w:rFonts w:ascii="Calibri" w:hAnsi="Calibri" w:cs="Calibri"/>
          <w:bCs/>
          <w:sz w:val="22"/>
          <w:szCs w:val="22"/>
        </w:rPr>
        <w:t xml:space="preserve"> </w:t>
      </w:r>
      <w:r w:rsidRPr="00F70AF9">
        <w:rPr>
          <w:rFonts w:ascii="Calibri" w:hAnsi="Calibri" w:cs="Calibri"/>
          <w:bCs/>
          <w:sz w:val="22"/>
          <w:szCs w:val="22"/>
        </w:rPr>
        <w:t>to another.</w:t>
      </w:r>
      <w:r w:rsidRPr="00F70AF9">
        <w:rPr>
          <w:rFonts w:ascii="Calibri" w:hAnsi="Calibri" w:cs="Calibri"/>
          <w:sz w:val="22"/>
          <w:szCs w:val="22"/>
        </w:rPr>
        <w:t xml:space="preserve"> The purpose of the CDBG-ED program is to create jobs, but not if assistance will result in other jobs being lost in a community or region. Under federal anti-pirating statutes, CDBG-ED fund</w:t>
      </w:r>
      <w:r w:rsidR="00C54698">
        <w:rPr>
          <w:rFonts w:ascii="Calibri" w:hAnsi="Calibri" w:cs="Calibri"/>
          <w:sz w:val="22"/>
          <w:szCs w:val="22"/>
        </w:rPr>
        <w:t>s</w:t>
      </w:r>
      <w:r w:rsidRPr="00F70AF9">
        <w:rPr>
          <w:rFonts w:ascii="Calibri" w:hAnsi="Calibri" w:cs="Calibri"/>
          <w:sz w:val="22"/>
          <w:szCs w:val="22"/>
        </w:rPr>
        <w:t xml:space="preserve"> cannot be used to assist directly in the relocation of any industrial or commercial plant, facility, or operation, from one area to another, if the relocation is likely to result in </w:t>
      </w:r>
      <w:r w:rsidRPr="00C54698">
        <w:rPr>
          <w:rFonts w:ascii="Calibri" w:hAnsi="Calibri" w:cs="Calibri"/>
          <w:sz w:val="22"/>
          <w:szCs w:val="22"/>
        </w:rPr>
        <w:t xml:space="preserve">a </w:t>
      </w:r>
      <w:r w:rsidRPr="00F70AF9">
        <w:rPr>
          <w:rFonts w:ascii="Calibri" w:hAnsi="Calibri" w:cs="Calibri"/>
          <w:sz w:val="22"/>
          <w:szCs w:val="22"/>
          <w:u w:val="single"/>
        </w:rPr>
        <w:t>significant</w:t>
      </w:r>
      <w:r w:rsidRPr="00F70AF9">
        <w:rPr>
          <w:rFonts w:ascii="Calibri" w:hAnsi="Calibri" w:cs="Calibri"/>
          <w:sz w:val="22"/>
          <w:szCs w:val="22"/>
        </w:rPr>
        <w:t xml:space="preserve"> loss of employment in the labor market area from which the relocation occurs. More information can be found</w:t>
      </w:r>
      <w:r w:rsidR="001F7787">
        <w:rPr>
          <w:rFonts w:ascii="Calibri" w:hAnsi="Calibri" w:cs="Calibri"/>
          <w:sz w:val="22"/>
          <w:szCs w:val="22"/>
        </w:rPr>
        <w:t xml:space="preserve"> at 24 CFR </w:t>
      </w:r>
      <w:r w:rsidR="00FC7F5A">
        <w:rPr>
          <w:rFonts w:ascii="Calibri" w:hAnsi="Calibri" w:cs="Calibri"/>
          <w:sz w:val="22"/>
          <w:szCs w:val="22"/>
        </w:rPr>
        <w:t>§</w:t>
      </w:r>
      <w:r w:rsidR="001F7787">
        <w:rPr>
          <w:rFonts w:ascii="Calibri" w:hAnsi="Calibri" w:cs="Calibri"/>
          <w:sz w:val="22"/>
          <w:szCs w:val="22"/>
        </w:rPr>
        <w:t>570.482(h) and</w:t>
      </w:r>
      <w:r w:rsidRPr="00F70AF9">
        <w:rPr>
          <w:rFonts w:ascii="Calibri" w:hAnsi="Calibri" w:cs="Calibri"/>
          <w:sz w:val="22"/>
          <w:szCs w:val="22"/>
        </w:rPr>
        <w:t xml:space="preserve"> here: </w:t>
      </w:r>
      <w:hyperlink r:id="rId12" w:history="1">
        <w:r w:rsidR="00FF2B2F">
          <w:rPr>
            <w:rStyle w:val="Hyperlink"/>
            <w:rFonts w:ascii="Calibri" w:hAnsi="Calibri" w:cs="Calibri"/>
            <w:sz w:val="22"/>
            <w:szCs w:val="22"/>
          </w:rPr>
          <w:t>https://files.hudexchange.info/resources/documents/CDBG-Memorandum-Job-Pirating-Activities.pdf</w:t>
        </w:r>
      </w:hyperlink>
    </w:p>
    <w:p w14:paraId="0FAF24BA" w14:textId="77777777" w:rsidR="00DF6EC5" w:rsidRPr="00F70AF9" w:rsidRDefault="00DF6EC5" w:rsidP="00DF6EC5">
      <w:pPr>
        <w:jc w:val="both"/>
        <w:rPr>
          <w:rFonts w:ascii="Calibri" w:hAnsi="Calibri" w:cs="Calibri"/>
          <w:sz w:val="22"/>
          <w:szCs w:val="22"/>
        </w:rPr>
      </w:pPr>
    </w:p>
    <w:p w14:paraId="4D20AD31" w14:textId="77777777" w:rsidR="00DF6EC5" w:rsidRPr="00F70AF9" w:rsidRDefault="00DF6EC5" w:rsidP="00DF6EC5">
      <w:pPr>
        <w:widowControl/>
        <w:autoSpaceDE w:val="0"/>
        <w:autoSpaceDN w:val="0"/>
        <w:adjustRightInd w:val="0"/>
        <w:jc w:val="both"/>
        <w:rPr>
          <w:rFonts w:ascii="Calibri" w:eastAsia="Calibri" w:hAnsi="Calibri" w:cs="Calibri"/>
          <w:b/>
          <w:snapToGrid/>
          <w:color w:val="000000"/>
          <w:sz w:val="22"/>
          <w:szCs w:val="22"/>
        </w:rPr>
      </w:pPr>
      <w:bookmarkStart w:id="5" w:name="_Hlk18930651"/>
      <w:r w:rsidRPr="00F70AF9">
        <w:rPr>
          <w:rFonts w:ascii="Calibri" w:eastAsia="Calibri" w:hAnsi="Calibri" w:cs="Calibri"/>
          <w:b/>
          <w:snapToGrid/>
          <w:color w:val="000000"/>
          <w:sz w:val="22"/>
          <w:szCs w:val="22"/>
        </w:rPr>
        <w:t>Conflict of Interest</w:t>
      </w:r>
    </w:p>
    <w:p w14:paraId="79A0FE6C" w14:textId="38E56DCE" w:rsidR="00DF6EC5" w:rsidRPr="00F70AF9" w:rsidRDefault="00DF6EC5" w:rsidP="00DF6EC5">
      <w:pPr>
        <w:jc w:val="both"/>
        <w:rPr>
          <w:rFonts w:ascii="Calibri" w:eastAsia="Calibri" w:hAnsi="Calibri" w:cs="Calibri"/>
          <w:snapToGrid/>
          <w:color w:val="000000"/>
          <w:sz w:val="22"/>
          <w:szCs w:val="22"/>
        </w:rPr>
      </w:pPr>
      <w:r w:rsidRPr="00F70AF9">
        <w:rPr>
          <w:rFonts w:ascii="Calibri" w:eastAsia="Calibri" w:hAnsi="Calibri" w:cs="Calibri"/>
          <w:snapToGrid/>
          <w:color w:val="000000"/>
          <w:sz w:val="22"/>
          <w:szCs w:val="22"/>
        </w:rPr>
        <w:t>No employee, officer or agent covered by the conflict of interest provisions who exercise or have exercised any functions or responsibilities with respect to activities assisted with CDBG-</w:t>
      </w:r>
      <w:r w:rsidR="00CC78BC">
        <w:rPr>
          <w:rFonts w:ascii="Calibri" w:eastAsia="Calibri" w:hAnsi="Calibri" w:cs="Calibri"/>
          <w:snapToGrid/>
          <w:color w:val="000000"/>
          <w:sz w:val="22"/>
          <w:szCs w:val="22"/>
        </w:rPr>
        <w:t>ED-</w:t>
      </w:r>
      <w:r w:rsidRPr="00F70AF9">
        <w:rPr>
          <w:rFonts w:ascii="Calibri" w:eastAsia="Calibri" w:hAnsi="Calibri" w:cs="Calibri"/>
          <w:snapToGrid/>
          <w:color w:val="000000"/>
          <w:sz w:val="22"/>
          <w:szCs w:val="22"/>
        </w:rPr>
        <w:t>funded projects or who are in a position to participate in a decision-making  process or gain inside information with regard to these activities may obtain a financial interest or financial benefit from the CDBG-assisted activity, or have a financial interest in any contract, subcontract, or agreement with respect to the CDBG-assisted activity, or the proceeds from such activity, either for themselves or those with whom they have business or immediate family ties, during their tenure or for one year thereafter.</w:t>
      </w:r>
    </w:p>
    <w:p w14:paraId="304D7C55" w14:textId="77777777" w:rsidR="00DF6EC5" w:rsidRPr="00F70AF9" w:rsidRDefault="00DF6EC5" w:rsidP="00DF6EC5">
      <w:pPr>
        <w:widowControl/>
        <w:autoSpaceDE w:val="0"/>
        <w:autoSpaceDN w:val="0"/>
        <w:adjustRightInd w:val="0"/>
        <w:jc w:val="both"/>
        <w:rPr>
          <w:rFonts w:ascii="Calibri" w:eastAsia="Calibri" w:hAnsi="Calibri" w:cs="Calibri"/>
          <w:snapToGrid/>
          <w:color w:val="000000"/>
          <w:sz w:val="22"/>
          <w:szCs w:val="22"/>
        </w:rPr>
      </w:pPr>
    </w:p>
    <w:p w14:paraId="27A78F8A" w14:textId="4E4CC744" w:rsidR="00DF6EC5" w:rsidRPr="00F70AF9" w:rsidRDefault="00DF6EC5" w:rsidP="00DF6EC5">
      <w:pPr>
        <w:widowControl/>
        <w:autoSpaceDE w:val="0"/>
        <w:autoSpaceDN w:val="0"/>
        <w:adjustRightInd w:val="0"/>
        <w:jc w:val="both"/>
        <w:rPr>
          <w:rFonts w:ascii="Calibri" w:eastAsia="Calibri" w:hAnsi="Calibri" w:cs="Calibri"/>
          <w:snapToGrid/>
          <w:color w:val="000000"/>
          <w:sz w:val="22"/>
          <w:szCs w:val="22"/>
        </w:rPr>
      </w:pPr>
      <w:r w:rsidRPr="00F70AF9">
        <w:rPr>
          <w:rFonts w:ascii="Calibri" w:eastAsia="Calibri" w:hAnsi="Calibri" w:cs="Calibri"/>
          <w:snapToGrid/>
          <w:color w:val="000000"/>
          <w:sz w:val="22"/>
          <w:szCs w:val="22"/>
        </w:rPr>
        <w:t xml:space="preserve">Recipients must comply with the Conflict of Interest provisions in 24 CFR </w:t>
      </w:r>
      <w:r w:rsidR="00FC7F5A">
        <w:rPr>
          <w:rFonts w:ascii="Calibri" w:eastAsia="Calibri" w:hAnsi="Calibri" w:cs="Calibri"/>
          <w:snapToGrid/>
          <w:color w:val="000000"/>
          <w:sz w:val="22"/>
          <w:szCs w:val="22"/>
        </w:rPr>
        <w:t>§</w:t>
      </w:r>
      <w:r w:rsidRPr="00F70AF9">
        <w:rPr>
          <w:rFonts w:ascii="Calibri" w:eastAsia="Calibri" w:hAnsi="Calibri" w:cs="Calibri"/>
          <w:snapToGrid/>
          <w:color w:val="000000"/>
          <w:sz w:val="22"/>
          <w:szCs w:val="22"/>
        </w:rPr>
        <w:t>570.489. Any potential or actual conflict of interest must be disclosed to Commerce to coordinate efforts to inform the public and to ensure proper steps are taken to address the conflict.</w:t>
      </w:r>
    </w:p>
    <w:p w14:paraId="623A5F9F" w14:textId="77777777" w:rsidR="00DF6EC5" w:rsidRPr="00F70AF9" w:rsidRDefault="00DF6EC5" w:rsidP="00DF6EC5">
      <w:pPr>
        <w:widowControl/>
        <w:autoSpaceDE w:val="0"/>
        <w:autoSpaceDN w:val="0"/>
        <w:adjustRightInd w:val="0"/>
        <w:jc w:val="both"/>
        <w:rPr>
          <w:rFonts w:ascii="Calibri" w:eastAsia="Calibri" w:hAnsi="Calibri" w:cs="Calibri"/>
          <w:snapToGrid/>
          <w:color w:val="000000"/>
          <w:sz w:val="22"/>
          <w:szCs w:val="22"/>
        </w:rPr>
      </w:pPr>
    </w:p>
    <w:p w14:paraId="74734354" w14:textId="77777777" w:rsidR="00DF6EC5" w:rsidRPr="00F70AF9" w:rsidRDefault="00DF6EC5" w:rsidP="00DF6EC5">
      <w:pPr>
        <w:jc w:val="both"/>
        <w:rPr>
          <w:rFonts w:ascii="Calibri" w:hAnsi="Calibri" w:cs="Calibri"/>
          <w:b/>
          <w:sz w:val="22"/>
          <w:szCs w:val="22"/>
        </w:rPr>
      </w:pPr>
      <w:r w:rsidRPr="00F70AF9">
        <w:rPr>
          <w:rFonts w:ascii="Calibri" w:hAnsi="Calibri" w:cs="Calibri"/>
          <w:b/>
          <w:sz w:val="22"/>
          <w:szCs w:val="22"/>
        </w:rPr>
        <w:t>Grant or Loan</w:t>
      </w:r>
    </w:p>
    <w:p w14:paraId="34383093" w14:textId="504DBE4B" w:rsidR="00C54698" w:rsidRDefault="00DF6EC5" w:rsidP="00DF6EC5">
      <w:pPr>
        <w:jc w:val="both"/>
        <w:rPr>
          <w:rFonts w:ascii="Calibri" w:hAnsi="Calibri" w:cs="Calibri"/>
          <w:sz w:val="22"/>
          <w:szCs w:val="22"/>
        </w:rPr>
      </w:pPr>
      <w:r w:rsidRPr="00F70AF9">
        <w:rPr>
          <w:rFonts w:ascii="Calibri" w:hAnsi="Calibri" w:cs="Calibri"/>
          <w:sz w:val="22"/>
          <w:szCs w:val="22"/>
        </w:rPr>
        <w:t>CDBG-</w:t>
      </w:r>
      <w:r w:rsidR="00C54698">
        <w:rPr>
          <w:rFonts w:ascii="Calibri" w:hAnsi="Calibri" w:cs="Calibri"/>
          <w:sz w:val="22"/>
          <w:szCs w:val="22"/>
        </w:rPr>
        <w:t>ED</w:t>
      </w:r>
      <w:r w:rsidRPr="00F70AF9">
        <w:rPr>
          <w:rFonts w:ascii="Calibri" w:hAnsi="Calibri" w:cs="Calibri"/>
          <w:sz w:val="22"/>
          <w:szCs w:val="22"/>
        </w:rPr>
        <w:t xml:space="preserve"> awards typically take the form of a grant to the local </w:t>
      </w:r>
      <w:r w:rsidR="00C54698">
        <w:rPr>
          <w:rFonts w:ascii="Calibri" w:hAnsi="Calibri" w:cs="Calibri"/>
          <w:sz w:val="22"/>
          <w:szCs w:val="22"/>
        </w:rPr>
        <w:t>government</w:t>
      </w:r>
      <w:r w:rsidR="00C54698" w:rsidRPr="00F70AF9">
        <w:rPr>
          <w:rFonts w:ascii="Calibri" w:hAnsi="Calibri" w:cs="Calibri"/>
          <w:sz w:val="22"/>
          <w:szCs w:val="22"/>
        </w:rPr>
        <w:t xml:space="preserve"> </w:t>
      </w:r>
      <w:r w:rsidR="00CC78BC">
        <w:rPr>
          <w:rFonts w:ascii="Calibri" w:hAnsi="Calibri" w:cs="Calibri"/>
          <w:sz w:val="22"/>
          <w:szCs w:val="22"/>
        </w:rPr>
        <w:t xml:space="preserve">which then </w:t>
      </w:r>
      <w:r w:rsidR="00D4198B">
        <w:rPr>
          <w:rFonts w:ascii="Calibri" w:hAnsi="Calibri" w:cs="Calibri"/>
          <w:sz w:val="22"/>
          <w:szCs w:val="22"/>
        </w:rPr>
        <w:t>provides a</w:t>
      </w:r>
      <w:r w:rsidR="006A52A0">
        <w:rPr>
          <w:rFonts w:ascii="Calibri" w:hAnsi="Calibri" w:cs="Calibri"/>
          <w:sz w:val="22"/>
          <w:szCs w:val="22"/>
        </w:rPr>
        <w:t xml:space="preserve"> </w:t>
      </w:r>
      <w:r w:rsidRPr="00F70AF9">
        <w:rPr>
          <w:rFonts w:ascii="Calibri" w:hAnsi="Calibri" w:cs="Calibri"/>
          <w:sz w:val="22"/>
          <w:szCs w:val="22"/>
        </w:rPr>
        <w:t xml:space="preserve">low-interest loan (2% interest rate) to </w:t>
      </w:r>
      <w:r w:rsidR="00C54698">
        <w:rPr>
          <w:rFonts w:ascii="Calibri" w:hAnsi="Calibri" w:cs="Calibri"/>
          <w:sz w:val="22"/>
          <w:szCs w:val="22"/>
        </w:rPr>
        <w:t>the subrecipient</w:t>
      </w:r>
      <w:r w:rsidRPr="00F70AF9">
        <w:rPr>
          <w:rFonts w:ascii="Calibri" w:hAnsi="Calibri" w:cs="Calibri"/>
          <w:sz w:val="22"/>
          <w:szCs w:val="22"/>
        </w:rPr>
        <w:t xml:space="preserve">. The </w:t>
      </w:r>
      <w:r w:rsidR="00C54698">
        <w:rPr>
          <w:rFonts w:ascii="Calibri" w:hAnsi="Calibri" w:cs="Calibri"/>
          <w:sz w:val="22"/>
          <w:szCs w:val="22"/>
        </w:rPr>
        <w:t>Commerce</w:t>
      </w:r>
      <w:r w:rsidR="00C54698" w:rsidRPr="00F70AF9">
        <w:rPr>
          <w:rFonts w:ascii="Calibri" w:hAnsi="Calibri" w:cs="Calibri"/>
          <w:sz w:val="22"/>
          <w:szCs w:val="22"/>
        </w:rPr>
        <w:t xml:space="preserve"> </w:t>
      </w:r>
      <w:r w:rsidRPr="00F70AF9">
        <w:rPr>
          <w:rFonts w:ascii="Calibri" w:hAnsi="Calibri" w:cs="Calibri"/>
          <w:sz w:val="22"/>
          <w:szCs w:val="22"/>
        </w:rPr>
        <w:t xml:space="preserve">review committee may recommend a lower interest rate based on the details of the application, the needs of the project, review of the project financials, and the local public benefit and impact of the project. </w:t>
      </w:r>
    </w:p>
    <w:p w14:paraId="6CECA944" w14:textId="77777777" w:rsidR="00C54698" w:rsidRDefault="00C54698" w:rsidP="00DF6EC5">
      <w:pPr>
        <w:jc w:val="both"/>
        <w:rPr>
          <w:rFonts w:ascii="Calibri" w:hAnsi="Calibri" w:cs="Calibri"/>
          <w:sz w:val="22"/>
          <w:szCs w:val="22"/>
        </w:rPr>
      </w:pPr>
    </w:p>
    <w:p w14:paraId="04EAF54A" w14:textId="518A2DA5" w:rsidR="00DF6EC5" w:rsidRDefault="00DF6EC5" w:rsidP="00DF6EC5">
      <w:pPr>
        <w:autoSpaceDE w:val="0"/>
        <w:autoSpaceDN w:val="0"/>
        <w:adjustRightInd w:val="0"/>
        <w:jc w:val="both"/>
        <w:rPr>
          <w:rFonts w:ascii="Calibri" w:hAnsi="Calibri" w:cs="Calibri"/>
          <w:sz w:val="22"/>
          <w:szCs w:val="22"/>
        </w:rPr>
      </w:pPr>
      <w:r w:rsidRPr="00F70AF9">
        <w:rPr>
          <w:rFonts w:ascii="Calibri" w:hAnsi="Calibri" w:cs="Calibri"/>
          <w:sz w:val="22"/>
          <w:szCs w:val="22"/>
        </w:rPr>
        <w:t xml:space="preserve">Similarly, the </w:t>
      </w:r>
      <w:r w:rsidR="00C54698">
        <w:rPr>
          <w:rFonts w:ascii="Calibri" w:hAnsi="Calibri" w:cs="Calibri"/>
          <w:sz w:val="22"/>
          <w:szCs w:val="22"/>
        </w:rPr>
        <w:t>Commerce</w:t>
      </w:r>
      <w:r w:rsidR="00C54698" w:rsidRPr="00F70AF9">
        <w:rPr>
          <w:rFonts w:ascii="Calibri" w:hAnsi="Calibri" w:cs="Calibri"/>
          <w:sz w:val="22"/>
          <w:szCs w:val="22"/>
        </w:rPr>
        <w:t xml:space="preserve"> </w:t>
      </w:r>
      <w:r w:rsidRPr="00F70AF9">
        <w:rPr>
          <w:rFonts w:ascii="Calibri" w:hAnsi="Calibri" w:cs="Calibri"/>
          <w:sz w:val="22"/>
          <w:szCs w:val="22"/>
        </w:rPr>
        <w:t xml:space="preserve">review committee may award a portion or the entirety of the requested funds in the form of a grant to the </w:t>
      </w:r>
      <w:r w:rsidR="00C54698">
        <w:rPr>
          <w:rFonts w:ascii="Calibri" w:hAnsi="Calibri" w:cs="Calibri"/>
          <w:sz w:val="22"/>
          <w:szCs w:val="22"/>
        </w:rPr>
        <w:t>subrecipient</w:t>
      </w:r>
      <w:r w:rsidRPr="00F70AF9">
        <w:rPr>
          <w:rFonts w:ascii="Calibri" w:hAnsi="Calibri" w:cs="Calibri"/>
          <w:sz w:val="22"/>
          <w:szCs w:val="22"/>
        </w:rPr>
        <w:t>. Such determinations may be largely reserved for organizations that serve a clear and defined public benefit or projects that are within areas of significant LMI individuals.</w:t>
      </w:r>
    </w:p>
    <w:bookmarkEnd w:id="5"/>
    <w:p w14:paraId="19D9D14D" w14:textId="77777777" w:rsidR="00DF6EC5" w:rsidRPr="00F70AF9" w:rsidRDefault="00DF6EC5" w:rsidP="00DF6EC5">
      <w:pPr>
        <w:autoSpaceDE w:val="0"/>
        <w:autoSpaceDN w:val="0"/>
        <w:adjustRightInd w:val="0"/>
        <w:jc w:val="both"/>
        <w:rPr>
          <w:rFonts w:ascii="Calibri" w:hAnsi="Calibri" w:cs="Calibri"/>
          <w:sz w:val="22"/>
          <w:szCs w:val="22"/>
        </w:rPr>
      </w:pPr>
    </w:p>
    <w:p w14:paraId="543F44AC" w14:textId="77777777" w:rsidR="00DF6EC5" w:rsidRPr="00F70AF9" w:rsidRDefault="00DF6EC5" w:rsidP="00DF6EC5">
      <w:pPr>
        <w:tabs>
          <w:tab w:val="left" w:pos="720"/>
        </w:tabs>
        <w:rPr>
          <w:rFonts w:ascii="Calibri" w:hAnsi="Calibri" w:cs="Calibri"/>
          <w:b/>
          <w:sz w:val="22"/>
          <w:szCs w:val="22"/>
        </w:rPr>
      </w:pPr>
      <w:bookmarkStart w:id="6" w:name="_Hlk105144088"/>
      <w:r w:rsidRPr="00F70AF9">
        <w:rPr>
          <w:rFonts w:ascii="Calibri" w:hAnsi="Calibri" w:cs="Calibri"/>
          <w:b/>
          <w:sz w:val="22"/>
          <w:szCs w:val="22"/>
        </w:rPr>
        <w:t>III.</w:t>
      </w:r>
      <w:r w:rsidRPr="00F70AF9">
        <w:rPr>
          <w:rFonts w:ascii="Calibri" w:hAnsi="Calibri" w:cs="Calibri"/>
          <w:b/>
          <w:sz w:val="22"/>
          <w:szCs w:val="22"/>
        </w:rPr>
        <w:tab/>
      </w:r>
      <w:r w:rsidRPr="00F70AF9">
        <w:rPr>
          <w:rFonts w:ascii="Calibri" w:hAnsi="Calibri" w:cs="Calibri"/>
          <w:b/>
          <w:bCs/>
          <w:color w:val="000000"/>
          <w:sz w:val="22"/>
          <w:szCs w:val="22"/>
          <w:u w:val="single"/>
        </w:rPr>
        <w:t>Eligible</w:t>
      </w:r>
      <w:r w:rsidRPr="00F70AF9">
        <w:rPr>
          <w:rFonts w:ascii="Calibri" w:hAnsi="Calibri" w:cs="Calibri"/>
          <w:b/>
          <w:sz w:val="22"/>
          <w:szCs w:val="22"/>
          <w:u w:val="single"/>
        </w:rPr>
        <w:t xml:space="preserve"> Projects</w:t>
      </w:r>
    </w:p>
    <w:p w14:paraId="1A3A6230" w14:textId="77777777" w:rsidR="00DF6EC5" w:rsidRPr="00F70AF9" w:rsidRDefault="00DF6EC5" w:rsidP="00DF6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Calibri" w:hAnsi="Calibri" w:cs="Calibri"/>
          <w:sz w:val="22"/>
          <w:szCs w:val="22"/>
        </w:rPr>
      </w:pPr>
    </w:p>
    <w:p w14:paraId="4CD58DE6" w14:textId="11B91DE4" w:rsidR="00DF6EC5" w:rsidRPr="00F70AF9" w:rsidRDefault="00DF6EC5" w:rsidP="00DF6EC5">
      <w:pPr>
        <w:widowControl/>
        <w:shd w:val="clear" w:color="auto" w:fill="FFFFFF"/>
        <w:jc w:val="both"/>
        <w:rPr>
          <w:rFonts w:ascii="Calibri" w:hAnsi="Calibri" w:cs="Calibri"/>
          <w:sz w:val="22"/>
          <w:szCs w:val="22"/>
        </w:rPr>
      </w:pPr>
      <w:r w:rsidRPr="00F70AF9">
        <w:rPr>
          <w:rFonts w:ascii="Calibri" w:hAnsi="Calibri" w:cs="Calibri"/>
          <w:snapToGrid/>
          <w:sz w:val="22"/>
          <w:szCs w:val="22"/>
        </w:rPr>
        <w:t>The CDBG</w:t>
      </w:r>
      <w:r w:rsidR="00C54698">
        <w:rPr>
          <w:rFonts w:ascii="Calibri" w:hAnsi="Calibri" w:cs="Calibri"/>
          <w:snapToGrid/>
          <w:sz w:val="22"/>
          <w:szCs w:val="22"/>
        </w:rPr>
        <w:t>-ED</w:t>
      </w:r>
      <w:r w:rsidRPr="00F70AF9">
        <w:rPr>
          <w:rFonts w:ascii="Calibri" w:hAnsi="Calibri" w:cs="Calibri"/>
          <w:snapToGrid/>
          <w:sz w:val="22"/>
          <w:szCs w:val="22"/>
        </w:rPr>
        <w:t xml:space="preserve"> program requires projects to meet HUD’s national objective to benefit persons of low- and moderate- income (LMI). </w:t>
      </w:r>
      <w:r w:rsidR="00C54698">
        <w:rPr>
          <w:rFonts w:ascii="Calibri" w:hAnsi="Calibri" w:cs="Calibri"/>
          <w:snapToGrid/>
          <w:sz w:val="22"/>
          <w:szCs w:val="22"/>
        </w:rPr>
        <w:t xml:space="preserve">As a result, </w:t>
      </w:r>
      <w:r w:rsidRPr="00F70AF9">
        <w:rPr>
          <w:rFonts w:ascii="Calibri" w:hAnsi="Calibri" w:cs="Calibri"/>
          <w:snapToGrid/>
          <w:sz w:val="22"/>
          <w:szCs w:val="22"/>
        </w:rPr>
        <w:t xml:space="preserve">CDBG-ED funding may be used to create, retain, or train jobs in Montana </w:t>
      </w:r>
      <w:r w:rsidR="00C54698">
        <w:rPr>
          <w:rFonts w:ascii="Calibri" w:hAnsi="Calibri" w:cs="Calibri"/>
          <w:snapToGrid/>
          <w:sz w:val="22"/>
          <w:szCs w:val="22"/>
        </w:rPr>
        <w:t xml:space="preserve">where at least 51% of the project’s beneficiaries are LMI persons. </w:t>
      </w:r>
      <w:r w:rsidRPr="00F70AF9">
        <w:rPr>
          <w:rFonts w:ascii="Calibri" w:hAnsi="Calibri" w:cs="Calibri"/>
          <w:snapToGrid/>
          <w:sz w:val="22"/>
          <w:szCs w:val="22"/>
        </w:rPr>
        <w:t xml:space="preserve"> </w:t>
      </w:r>
    </w:p>
    <w:p w14:paraId="37B18ED1" w14:textId="77777777" w:rsidR="00DF6EC5" w:rsidRPr="00F70AF9" w:rsidRDefault="00DF6EC5" w:rsidP="00DF6EC5">
      <w:pPr>
        <w:widowControl/>
        <w:shd w:val="clear" w:color="auto" w:fill="FFFFFF"/>
        <w:jc w:val="both"/>
        <w:rPr>
          <w:rFonts w:ascii="Calibri" w:hAnsi="Calibri" w:cs="Calibri"/>
          <w:sz w:val="22"/>
          <w:szCs w:val="22"/>
        </w:rPr>
      </w:pPr>
    </w:p>
    <w:p w14:paraId="31C0AEBC" w14:textId="27CDD115" w:rsidR="00DF6EC5" w:rsidRPr="00F70AF9" w:rsidRDefault="00B47D98" w:rsidP="00DF6EC5">
      <w:pPr>
        <w:jc w:val="both"/>
        <w:rPr>
          <w:rFonts w:ascii="Calibri" w:hAnsi="Calibri" w:cs="Calibri"/>
          <w:b/>
          <w:bCs/>
          <w:spacing w:val="-2"/>
          <w:sz w:val="22"/>
          <w:szCs w:val="22"/>
        </w:rPr>
      </w:pPr>
      <w:r>
        <w:rPr>
          <w:rFonts w:ascii="Calibri" w:hAnsi="Calibri" w:cs="Calibri"/>
          <w:b/>
          <w:bCs/>
          <w:spacing w:val="-2"/>
          <w:sz w:val="22"/>
          <w:szCs w:val="22"/>
        </w:rPr>
        <w:t>Documenting LMI Benefit</w:t>
      </w:r>
    </w:p>
    <w:p w14:paraId="41E12720" w14:textId="035BE5B2" w:rsidR="002E3696" w:rsidRDefault="00B47D98" w:rsidP="00065009">
      <w:pPr>
        <w:jc w:val="both"/>
        <w:rPr>
          <w:rFonts w:ascii="Calibri" w:hAnsi="Calibri" w:cs="Calibri"/>
          <w:spacing w:val="-2"/>
          <w:sz w:val="22"/>
          <w:szCs w:val="22"/>
        </w:rPr>
      </w:pPr>
      <w:r>
        <w:rPr>
          <w:rFonts w:ascii="Calibri" w:hAnsi="Calibri" w:cs="Calibri"/>
          <w:spacing w:val="-2"/>
          <w:sz w:val="22"/>
          <w:szCs w:val="22"/>
        </w:rPr>
        <w:t>CDBG-ED applicants</w:t>
      </w:r>
      <w:r w:rsidR="00DF6EC5" w:rsidRPr="00F70AF9">
        <w:rPr>
          <w:rFonts w:ascii="Calibri" w:hAnsi="Calibri" w:cs="Calibri"/>
          <w:spacing w:val="-2"/>
          <w:sz w:val="22"/>
          <w:szCs w:val="22"/>
        </w:rPr>
        <w:t xml:space="preserve"> must demonstrate that at least 51% of the project’s beneficiaries are LMI persons</w:t>
      </w:r>
      <w:r w:rsidR="002E3696">
        <w:rPr>
          <w:rFonts w:ascii="Calibri" w:hAnsi="Calibri" w:cs="Calibri"/>
          <w:spacing w:val="-2"/>
          <w:sz w:val="22"/>
          <w:szCs w:val="22"/>
        </w:rPr>
        <w:t xml:space="preserve"> in one of the following ways</w:t>
      </w:r>
      <w:r w:rsidR="00DF6EC5" w:rsidRPr="00F70AF9">
        <w:rPr>
          <w:rFonts w:ascii="Calibri" w:hAnsi="Calibri" w:cs="Calibri"/>
          <w:spacing w:val="-2"/>
          <w:sz w:val="22"/>
          <w:szCs w:val="22"/>
        </w:rPr>
        <w:t xml:space="preserve">. </w:t>
      </w:r>
    </w:p>
    <w:p w14:paraId="79415760" w14:textId="36F9A864" w:rsidR="00B47D98" w:rsidRPr="00CD7F35" w:rsidRDefault="00B47D98" w:rsidP="00CD7F35">
      <w:pPr>
        <w:pStyle w:val="ListParagraph"/>
        <w:numPr>
          <w:ilvl w:val="0"/>
          <w:numId w:val="11"/>
        </w:numPr>
        <w:spacing w:after="0" w:line="240" w:lineRule="auto"/>
        <w:jc w:val="both"/>
        <w:rPr>
          <w:rFonts w:cs="Calibri"/>
          <w:spacing w:val="-2"/>
        </w:rPr>
      </w:pPr>
      <w:r w:rsidRPr="00CD7F35">
        <w:rPr>
          <w:rFonts w:cs="Calibri"/>
          <w:spacing w:val="-2"/>
        </w:rPr>
        <w:t xml:space="preserve">CDBG-ED projects </w:t>
      </w:r>
      <w:r w:rsidR="002E3696">
        <w:rPr>
          <w:rFonts w:cs="Calibri"/>
          <w:spacing w:val="-2"/>
        </w:rPr>
        <w:t xml:space="preserve">may </w:t>
      </w:r>
      <w:r w:rsidRPr="00CC77C9">
        <w:rPr>
          <w:rFonts w:cs="Calibri"/>
          <w:spacing w:val="-2"/>
        </w:rPr>
        <w:t xml:space="preserve">qualify based on “LMI Job Creation or Retention,” meaning they demonstrate that at least 51% of the jobs (computed on a full-time equivalent basis) will be made available to or held by LMI persons. </w:t>
      </w:r>
    </w:p>
    <w:p w14:paraId="5D12E182" w14:textId="3D05EA15" w:rsidR="002E3696" w:rsidRDefault="00B47D98" w:rsidP="00065009">
      <w:pPr>
        <w:pStyle w:val="ListParagraph"/>
        <w:numPr>
          <w:ilvl w:val="0"/>
          <w:numId w:val="11"/>
        </w:numPr>
        <w:jc w:val="both"/>
        <w:rPr>
          <w:rFonts w:cs="Calibri"/>
          <w:spacing w:val="-2"/>
        </w:rPr>
      </w:pPr>
      <w:r w:rsidRPr="00CC77C9">
        <w:rPr>
          <w:rFonts w:cs="Calibri"/>
          <w:spacing w:val="-2"/>
        </w:rPr>
        <w:t xml:space="preserve">CDBG-ED projects </w:t>
      </w:r>
      <w:r w:rsidR="00DF6EC5" w:rsidRPr="00CC77C9">
        <w:rPr>
          <w:rFonts w:cs="Calibri"/>
          <w:spacing w:val="-2"/>
        </w:rPr>
        <w:t>that benefit all residents of a particular area may qualify based on “area benefit</w:t>
      </w:r>
      <w:r w:rsidR="00696AED">
        <w:rPr>
          <w:rFonts w:cs="Calibri"/>
          <w:spacing w:val="-2"/>
        </w:rPr>
        <w:t>.</w:t>
      </w:r>
      <w:r w:rsidRPr="00B22D55">
        <w:rPr>
          <w:rFonts w:cs="Calibri"/>
          <w:spacing w:val="-2"/>
        </w:rPr>
        <w:t>”</w:t>
      </w:r>
      <w:r w:rsidRPr="00CC77C9">
        <w:rPr>
          <w:rFonts w:cs="Calibri"/>
          <w:spacing w:val="-2"/>
        </w:rPr>
        <w:t xml:space="preserve"> </w:t>
      </w:r>
    </w:p>
    <w:p w14:paraId="752D7FE4" w14:textId="26F20AFC" w:rsidR="00B47D98" w:rsidRPr="00CC77C9" w:rsidRDefault="002E3696" w:rsidP="00CC77C9">
      <w:pPr>
        <w:pStyle w:val="ListParagraph"/>
        <w:numPr>
          <w:ilvl w:val="0"/>
          <w:numId w:val="11"/>
        </w:numPr>
        <w:jc w:val="both"/>
        <w:rPr>
          <w:rFonts w:cs="Calibri"/>
          <w:spacing w:val="-2"/>
        </w:rPr>
      </w:pPr>
      <w:r w:rsidRPr="00EB7676">
        <w:rPr>
          <w:rFonts w:cs="Calibri"/>
          <w:spacing w:val="-2"/>
        </w:rPr>
        <w:t xml:space="preserve">CDBG-ED projects </w:t>
      </w:r>
      <w:r w:rsidR="00DF6EC5" w:rsidRPr="00CC77C9">
        <w:rPr>
          <w:rFonts w:cs="Calibri"/>
          <w:spacing w:val="-2"/>
        </w:rPr>
        <w:t>that benefit a specific group may qualify based on “limited clientele</w:t>
      </w:r>
      <w:r w:rsidR="00696AED">
        <w:rPr>
          <w:rFonts w:cs="Calibri"/>
          <w:spacing w:val="-2"/>
        </w:rPr>
        <w:t>.</w:t>
      </w:r>
      <w:r w:rsidR="00DF6EC5" w:rsidRPr="00B22D55">
        <w:rPr>
          <w:rFonts w:cs="Calibri"/>
          <w:spacing w:val="-2"/>
        </w:rPr>
        <w:t>”</w:t>
      </w:r>
    </w:p>
    <w:bookmarkEnd w:id="6"/>
    <w:p w14:paraId="3099538A" w14:textId="2E59FC58" w:rsidR="00DF6EC5" w:rsidRDefault="00DF6EC5" w:rsidP="00DF6EC5">
      <w:pPr>
        <w:jc w:val="both"/>
        <w:rPr>
          <w:rFonts w:ascii="Calibri" w:hAnsi="Calibri" w:cs="Calibri"/>
          <w:spacing w:val="-2"/>
          <w:sz w:val="22"/>
          <w:szCs w:val="22"/>
        </w:rPr>
      </w:pPr>
    </w:p>
    <w:p w14:paraId="4D328A91" w14:textId="26FACB46" w:rsidR="00CF0920" w:rsidRDefault="00CF0920" w:rsidP="00DF6EC5">
      <w:pPr>
        <w:jc w:val="both"/>
        <w:rPr>
          <w:rFonts w:ascii="Calibri" w:hAnsi="Calibri" w:cs="Calibri"/>
          <w:spacing w:val="-2"/>
          <w:sz w:val="22"/>
          <w:szCs w:val="22"/>
        </w:rPr>
      </w:pPr>
    </w:p>
    <w:p w14:paraId="7E54F3CC" w14:textId="77777777" w:rsidR="00CF0920" w:rsidRPr="00F70AF9" w:rsidRDefault="00CF0920" w:rsidP="00DF6EC5">
      <w:pPr>
        <w:jc w:val="both"/>
        <w:rPr>
          <w:rFonts w:ascii="Calibri" w:hAnsi="Calibri" w:cs="Calibri"/>
          <w:spacing w:val="-2"/>
          <w:sz w:val="22"/>
          <w:szCs w:val="22"/>
        </w:rPr>
      </w:pPr>
    </w:p>
    <w:p w14:paraId="052690EE" w14:textId="2E9C39D8" w:rsidR="00DF6EC5" w:rsidRPr="00F70AF9" w:rsidRDefault="00DF6EC5" w:rsidP="00DF6EC5">
      <w:pPr>
        <w:tabs>
          <w:tab w:val="left" w:pos="720"/>
        </w:tabs>
        <w:rPr>
          <w:rFonts w:ascii="Calibri" w:hAnsi="Calibri" w:cs="Calibri"/>
          <w:b/>
          <w:sz w:val="22"/>
          <w:szCs w:val="22"/>
        </w:rPr>
      </w:pPr>
      <w:r w:rsidRPr="00F70AF9">
        <w:rPr>
          <w:rFonts w:ascii="Calibri" w:hAnsi="Calibri" w:cs="Calibri"/>
          <w:b/>
          <w:bCs/>
          <w:color w:val="000000"/>
          <w:sz w:val="22"/>
          <w:szCs w:val="22"/>
        </w:rPr>
        <w:lastRenderedPageBreak/>
        <w:t>IV.</w:t>
      </w:r>
      <w:r w:rsidRPr="00F70AF9">
        <w:rPr>
          <w:rFonts w:ascii="Calibri" w:hAnsi="Calibri" w:cs="Calibri"/>
          <w:b/>
          <w:bCs/>
          <w:color w:val="000000"/>
          <w:sz w:val="22"/>
          <w:szCs w:val="22"/>
        </w:rPr>
        <w:tab/>
      </w:r>
      <w:r w:rsidRPr="00F70AF9">
        <w:rPr>
          <w:rFonts w:ascii="Calibri" w:hAnsi="Calibri" w:cs="Calibri"/>
          <w:b/>
          <w:bCs/>
          <w:color w:val="000000"/>
          <w:sz w:val="22"/>
          <w:szCs w:val="22"/>
          <w:u w:val="single"/>
        </w:rPr>
        <w:t>Eligible</w:t>
      </w:r>
      <w:r w:rsidRPr="00F70AF9">
        <w:rPr>
          <w:rFonts w:ascii="Calibri" w:hAnsi="Calibri" w:cs="Calibri"/>
          <w:b/>
          <w:sz w:val="22"/>
          <w:szCs w:val="22"/>
          <w:u w:val="single"/>
        </w:rPr>
        <w:t xml:space="preserve"> Activities</w:t>
      </w:r>
    </w:p>
    <w:p w14:paraId="3392ABFD" w14:textId="77777777" w:rsidR="00DF6EC5" w:rsidRPr="00F70AF9" w:rsidRDefault="00DF6EC5" w:rsidP="00DF6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Calibri" w:hAnsi="Calibri" w:cs="Calibri"/>
          <w:sz w:val="22"/>
          <w:szCs w:val="22"/>
        </w:rPr>
      </w:pPr>
    </w:p>
    <w:p w14:paraId="1CDCE539" w14:textId="3A63D435" w:rsidR="00DF6EC5" w:rsidRPr="00F70AF9" w:rsidRDefault="00DF6EC5" w:rsidP="00DF6EC5">
      <w:pPr>
        <w:jc w:val="both"/>
        <w:rPr>
          <w:rFonts w:ascii="Calibri" w:hAnsi="Calibri" w:cs="Calibri"/>
          <w:spacing w:val="-2"/>
          <w:sz w:val="22"/>
          <w:szCs w:val="22"/>
        </w:rPr>
      </w:pPr>
      <w:r w:rsidRPr="00F70AF9">
        <w:rPr>
          <w:rFonts w:ascii="Calibri" w:hAnsi="Calibri" w:cs="Calibri"/>
          <w:spacing w:val="-2"/>
          <w:sz w:val="22"/>
          <w:szCs w:val="22"/>
        </w:rPr>
        <w:t xml:space="preserve">The maximum grant award will not exceed </w:t>
      </w:r>
      <w:r w:rsidR="00604E83">
        <w:rPr>
          <w:rFonts w:ascii="Calibri" w:hAnsi="Calibri" w:cs="Calibri"/>
          <w:spacing w:val="-2"/>
          <w:sz w:val="22"/>
          <w:szCs w:val="22"/>
        </w:rPr>
        <w:t xml:space="preserve">$35,000 per job created or retained, or $5,000 per job trained, up to </w:t>
      </w:r>
      <w:r w:rsidRPr="00F70AF9">
        <w:rPr>
          <w:rFonts w:ascii="Calibri" w:hAnsi="Calibri" w:cs="Calibri"/>
          <w:spacing w:val="-2"/>
          <w:sz w:val="22"/>
          <w:szCs w:val="22"/>
        </w:rPr>
        <w:t>$525,000</w:t>
      </w:r>
      <w:r w:rsidR="00604E83">
        <w:rPr>
          <w:rFonts w:ascii="Calibri" w:hAnsi="Calibri" w:cs="Calibri"/>
          <w:spacing w:val="-2"/>
          <w:sz w:val="22"/>
          <w:szCs w:val="22"/>
        </w:rPr>
        <w:t>.</w:t>
      </w:r>
      <w:r w:rsidRPr="00F70AF9">
        <w:rPr>
          <w:rFonts w:ascii="Calibri" w:hAnsi="Calibri" w:cs="Calibri"/>
          <w:spacing w:val="-2"/>
          <w:sz w:val="22"/>
          <w:szCs w:val="22"/>
        </w:rPr>
        <w:t xml:space="preserve"> </w:t>
      </w:r>
      <w:r w:rsidR="00604E83">
        <w:rPr>
          <w:rFonts w:ascii="Calibri" w:hAnsi="Calibri" w:cs="Calibri"/>
          <w:sz w:val="22"/>
          <w:szCs w:val="22"/>
        </w:rPr>
        <w:t>A</w:t>
      </w:r>
      <w:r w:rsidRPr="00F70AF9">
        <w:rPr>
          <w:rFonts w:ascii="Calibri" w:hAnsi="Calibri" w:cs="Calibri"/>
          <w:sz w:val="22"/>
          <w:szCs w:val="22"/>
        </w:rPr>
        <w:t>pplicants must contribute matching funds equal to at least 1:1 of the total CDBG</w:t>
      </w:r>
      <w:r w:rsidR="009F3F2C">
        <w:rPr>
          <w:rFonts w:ascii="Calibri" w:hAnsi="Calibri" w:cs="Calibri"/>
          <w:sz w:val="22"/>
          <w:szCs w:val="22"/>
        </w:rPr>
        <w:t>-ED</w:t>
      </w:r>
      <w:r w:rsidRPr="00F70AF9">
        <w:rPr>
          <w:rFonts w:ascii="Calibri" w:hAnsi="Calibri" w:cs="Calibri"/>
          <w:sz w:val="22"/>
          <w:szCs w:val="22"/>
        </w:rPr>
        <w:t xml:space="preserve"> funds requested unless a waiver request is approved</w:t>
      </w:r>
      <w:r w:rsidRPr="00F70AF9">
        <w:rPr>
          <w:rFonts w:ascii="Calibri" w:hAnsi="Calibri" w:cs="Calibri"/>
          <w:spacing w:val="-2"/>
          <w:sz w:val="22"/>
          <w:szCs w:val="22"/>
        </w:rPr>
        <w:t xml:space="preserve">.  </w:t>
      </w:r>
    </w:p>
    <w:p w14:paraId="61528D27" w14:textId="77777777" w:rsidR="00DF6EC5" w:rsidRPr="00F70AF9" w:rsidRDefault="00DF6EC5" w:rsidP="00DF6EC5">
      <w:pPr>
        <w:jc w:val="both"/>
        <w:rPr>
          <w:rFonts w:ascii="Calibri" w:hAnsi="Calibri" w:cs="Calibri"/>
          <w:spacing w:val="-2"/>
          <w:sz w:val="22"/>
          <w:szCs w:val="22"/>
        </w:rPr>
      </w:pPr>
    </w:p>
    <w:p w14:paraId="36FDFC04" w14:textId="67F3CE15" w:rsidR="00DF6EC5" w:rsidRPr="00F70AF9" w:rsidRDefault="00DF6EC5" w:rsidP="00DF6EC5">
      <w:pPr>
        <w:tabs>
          <w:tab w:val="left" w:pos="720"/>
        </w:tabs>
        <w:jc w:val="both"/>
        <w:rPr>
          <w:rFonts w:ascii="Calibri" w:hAnsi="Calibri" w:cs="Calibri"/>
          <w:sz w:val="22"/>
          <w:szCs w:val="22"/>
        </w:rPr>
      </w:pPr>
      <w:r w:rsidRPr="00F70AF9">
        <w:rPr>
          <w:rFonts w:ascii="Calibri" w:hAnsi="Calibri" w:cs="Calibri"/>
          <w:sz w:val="22"/>
          <w:szCs w:val="22"/>
        </w:rPr>
        <w:t xml:space="preserve">The following activities are eligible for </w:t>
      </w:r>
      <w:r w:rsidR="009F3F2C">
        <w:rPr>
          <w:rFonts w:ascii="Calibri" w:hAnsi="Calibri" w:cs="Calibri"/>
          <w:sz w:val="22"/>
          <w:szCs w:val="22"/>
        </w:rPr>
        <w:t>CDBG-ED</w:t>
      </w:r>
      <w:r w:rsidRPr="00F70AF9">
        <w:rPr>
          <w:rFonts w:ascii="Calibri" w:hAnsi="Calibri" w:cs="Calibri"/>
          <w:sz w:val="22"/>
          <w:szCs w:val="22"/>
        </w:rPr>
        <w:t xml:space="preserve"> assistance:</w:t>
      </w:r>
    </w:p>
    <w:p w14:paraId="48BA000B" w14:textId="12E221AE" w:rsidR="00DF6EC5" w:rsidRPr="00CC77C9" w:rsidRDefault="00DF6EC5" w:rsidP="00CC77C9">
      <w:pPr>
        <w:pStyle w:val="ListParagraph"/>
        <w:numPr>
          <w:ilvl w:val="0"/>
          <w:numId w:val="14"/>
        </w:numPr>
        <w:tabs>
          <w:tab w:val="left" w:pos="-3150"/>
        </w:tabs>
        <w:overflowPunct w:val="0"/>
        <w:autoSpaceDE w:val="0"/>
        <w:autoSpaceDN w:val="0"/>
        <w:adjustRightInd w:val="0"/>
        <w:jc w:val="both"/>
        <w:rPr>
          <w:rFonts w:cs="Calibri"/>
        </w:rPr>
      </w:pPr>
      <w:r w:rsidRPr="00CC77C9">
        <w:rPr>
          <w:rFonts w:cs="Calibri"/>
        </w:rPr>
        <w:t>Job Creation</w:t>
      </w:r>
    </w:p>
    <w:p w14:paraId="03F1589A" w14:textId="5C56BF0B" w:rsidR="009F3F2C" w:rsidRPr="009F3F2C" w:rsidRDefault="009F3F2C" w:rsidP="00D643E9">
      <w:pPr>
        <w:numPr>
          <w:ilvl w:val="1"/>
          <w:numId w:val="1"/>
        </w:numPr>
        <w:tabs>
          <w:tab w:val="left" w:pos="-3150"/>
        </w:tabs>
        <w:overflowPunct w:val="0"/>
        <w:autoSpaceDE w:val="0"/>
        <w:autoSpaceDN w:val="0"/>
        <w:adjustRightInd w:val="0"/>
        <w:jc w:val="both"/>
        <w:rPr>
          <w:rFonts w:ascii="Calibri" w:hAnsi="Calibri" w:cs="Calibri"/>
          <w:sz w:val="22"/>
          <w:szCs w:val="22"/>
        </w:rPr>
      </w:pPr>
      <w:r>
        <w:rPr>
          <w:rFonts w:ascii="Calibri" w:hAnsi="Calibri" w:cs="Calibri"/>
          <w:sz w:val="22"/>
          <w:szCs w:val="22"/>
        </w:rPr>
        <w:t xml:space="preserve">For projects involving the creation of jobs, the jobs should be held by or available to LMI persons. Jobs are considered available to LMI persons when: 1) there is </w:t>
      </w:r>
      <w:r w:rsidRPr="00D643E9">
        <w:rPr>
          <w:rFonts w:ascii="Calibri" w:hAnsi="Calibri" w:cs="Calibri"/>
          <w:sz w:val="22"/>
          <w:szCs w:val="22"/>
          <w:u w:val="single"/>
        </w:rPr>
        <w:t xml:space="preserve">not </w:t>
      </w:r>
      <w:r>
        <w:rPr>
          <w:rFonts w:ascii="Calibri" w:hAnsi="Calibri" w:cs="Calibri"/>
          <w:sz w:val="22"/>
          <w:szCs w:val="22"/>
          <w:u w:val="single"/>
        </w:rPr>
        <w:t xml:space="preserve">a prerequisite for </w:t>
      </w:r>
      <w:r>
        <w:rPr>
          <w:rFonts w:ascii="Calibri" w:hAnsi="Calibri" w:cs="Calibri"/>
          <w:sz w:val="22"/>
          <w:szCs w:val="22"/>
        </w:rPr>
        <w:t>s</w:t>
      </w:r>
      <w:r w:rsidRPr="009F3F2C">
        <w:rPr>
          <w:rFonts w:ascii="Calibri" w:hAnsi="Calibri" w:cs="Calibri"/>
          <w:sz w:val="22"/>
          <w:szCs w:val="22"/>
        </w:rPr>
        <w:t>pecial skills that can only be acquired with substantial trainin</w:t>
      </w:r>
      <w:r w:rsidR="00F46373">
        <w:rPr>
          <w:rFonts w:ascii="Calibri" w:hAnsi="Calibri" w:cs="Calibri"/>
          <w:sz w:val="22"/>
          <w:szCs w:val="22"/>
        </w:rPr>
        <w:t xml:space="preserve">g, </w:t>
      </w:r>
      <w:r w:rsidRPr="009F3F2C">
        <w:rPr>
          <w:rFonts w:ascii="Calibri" w:hAnsi="Calibri" w:cs="Calibri"/>
          <w:sz w:val="22"/>
          <w:szCs w:val="22"/>
        </w:rPr>
        <w:t>work experience</w:t>
      </w:r>
      <w:r w:rsidR="00F46373">
        <w:rPr>
          <w:rFonts w:ascii="Calibri" w:hAnsi="Calibri" w:cs="Calibri"/>
          <w:sz w:val="22"/>
          <w:szCs w:val="22"/>
        </w:rPr>
        <w:t>,</w:t>
      </w:r>
      <w:r w:rsidRPr="009F3F2C">
        <w:rPr>
          <w:rFonts w:ascii="Calibri" w:hAnsi="Calibri" w:cs="Calibri"/>
          <w:sz w:val="22"/>
          <w:szCs w:val="22"/>
        </w:rPr>
        <w:t xml:space="preserve"> or</w:t>
      </w:r>
      <w:r>
        <w:rPr>
          <w:rFonts w:ascii="Calibri" w:hAnsi="Calibri" w:cs="Calibri"/>
          <w:sz w:val="22"/>
          <w:szCs w:val="22"/>
        </w:rPr>
        <w:t xml:space="preserve"> </w:t>
      </w:r>
      <w:r w:rsidRPr="009F3F2C">
        <w:rPr>
          <w:rFonts w:ascii="Calibri" w:hAnsi="Calibri" w:cs="Calibri"/>
          <w:sz w:val="22"/>
          <w:szCs w:val="22"/>
        </w:rPr>
        <w:t xml:space="preserve">education beyond high school, or the </w:t>
      </w:r>
      <w:r>
        <w:rPr>
          <w:rFonts w:ascii="Calibri" w:hAnsi="Calibri" w:cs="Calibri"/>
          <w:sz w:val="22"/>
          <w:szCs w:val="22"/>
        </w:rPr>
        <w:t xml:space="preserve">subrecipient </w:t>
      </w:r>
      <w:r w:rsidRPr="009F3F2C">
        <w:rPr>
          <w:rFonts w:ascii="Calibri" w:hAnsi="Calibri" w:cs="Calibri"/>
          <w:sz w:val="22"/>
          <w:szCs w:val="22"/>
        </w:rPr>
        <w:t>agrees to hire persons and provide training; and</w:t>
      </w:r>
      <w:r>
        <w:rPr>
          <w:rFonts w:ascii="Calibri" w:hAnsi="Calibri" w:cs="Calibri"/>
          <w:sz w:val="22"/>
          <w:szCs w:val="22"/>
        </w:rPr>
        <w:t xml:space="preserve"> 2) t</w:t>
      </w:r>
      <w:r w:rsidRPr="009F3F2C">
        <w:rPr>
          <w:rFonts w:ascii="Calibri" w:hAnsi="Calibri" w:cs="Calibri"/>
          <w:sz w:val="22"/>
          <w:szCs w:val="22"/>
        </w:rPr>
        <w:t xml:space="preserve">he </w:t>
      </w:r>
      <w:r>
        <w:rPr>
          <w:rFonts w:ascii="Calibri" w:hAnsi="Calibri" w:cs="Calibri"/>
          <w:sz w:val="22"/>
          <w:szCs w:val="22"/>
        </w:rPr>
        <w:t xml:space="preserve">subrecipient takes </w:t>
      </w:r>
      <w:r w:rsidR="00F46373">
        <w:rPr>
          <w:rFonts w:ascii="Calibri" w:hAnsi="Calibri" w:cs="Calibri"/>
          <w:sz w:val="22"/>
          <w:szCs w:val="22"/>
        </w:rPr>
        <w:t>actions to ensure that LMI persons receive first consideration for filling these jobs.</w:t>
      </w:r>
    </w:p>
    <w:p w14:paraId="22A070A0" w14:textId="77777777" w:rsidR="00DF6EC5" w:rsidRPr="00CC77C9" w:rsidRDefault="00DF6EC5" w:rsidP="00CC77C9">
      <w:pPr>
        <w:pStyle w:val="ListParagraph"/>
        <w:numPr>
          <w:ilvl w:val="0"/>
          <w:numId w:val="14"/>
        </w:numPr>
        <w:tabs>
          <w:tab w:val="left" w:pos="-3150"/>
        </w:tabs>
        <w:overflowPunct w:val="0"/>
        <w:autoSpaceDE w:val="0"/>
        <w:autoSpaceDN w:val="0"/>
        <w:adjustRightInd w:val="0"/>
        <w:jc w:val="both"/>
        <w:rPr>
          <w:rFonts w:cs="Calibri"/>
        </w:rPr>
      </w:pPr>
      <w:r w:rsidRPr="00CC77C9">
        <w:rPr>
          <w:rFonts w:cs="Calibri"/>
        </w:rPr>
        <w:t>Job Retention</w:t>
      </w:r>
    </w:p>
    <w:p w14:paraId="16A30D2C" w14:textId="22D0CCB3" w:rsidR="009F3F2C" w:rsidRPr="00D643E9" w:rsidRDefault="00DF6EC5" w:rsidP="00DF6EC5">
      <w:pPr>
        <w:numPr>
          <w:ilvl w:val="1"/>
          <w:numId w:val="1"/>
        </w:numPr>
        <w:tabs>
          <w:tab w:val="left" w:pos="-3150"/>
        </w:tabs>
        <w:overflowPunct w:val="0"/>
        <w:autoSpaceDE w:val="0"/>
        <w:autoSpaceDN w:val="0"/>
        <w:adjustRightInd w:val="0"/>
        <w:jc w:val="both"/>
        <w:rPr>
          <w:rFonts w:ascii="Calibri" w:hAnsi="Calibri" w:cs="Calibri"/>
          <w:sz w:val="22"/>
          <w:szCs w:val="22"/>
        </w:rPr>
      </w:pPr>
      <w:r w:rsidRPr="00F70AF9">
        <w:rPr>
          <w:rFonts w:ascii="Calibri" w:hAnsi="Calibri" w:cs="Calibri"/>
          <w:kern w:val="2"/>
          <w:sz w:val="22"/>
          <w:szCs w:val="22"/>
        </w:rPr>
        <w:t xml:space="preserve">For projects involving the retention of jobs, the income levels should be documented using </w:t>
      </w:r>
      <w:r w:rsidR="009F3F2C">
        <w:rPr>
          <w:rFonts w:ascii="Calibri" w:hAnsi="Calibri" w:cs="Calibri"/>
          <w:kern w:val="2"/>
          <w:sz w:val="22"/>
          <w:szCs w:val="22"/>
        </w:rPr>
        <w:t>a household’s</w:t>
      </w:r>
      <w:r w:rsidR="009F3F2C" w:rsidRPr="00F70AF9">
        <w:rPr>
          <w:rFonts w:ascii="Calibri" w:hAnsi="Calibri" w:cs="Calibri"/>
          <w:kern w:val="2"/>
          <w:sz w:val="22"/>
          <w:szCs w:val="22"/>
        </w:rPr>
        <w:t xml:space="preserve"> </w:t>
      </w:r>
      <w:r w:rsidRPr="00F70AF9">
        <w:rPr>
          <w:rFonts w:ascii="Calibri" w:hAnsi="Calibri" w:cs="Calibri"/>
          <w:kern w:val="2"/>
          <w:sz w:val="22"/>
          <w:szCs w:val="22"/>
        </w:rPr>
        <w:t xml:space="preserve">prior year income. The verification forms should be completed no more than 30 days prior to submittal of the application. </w:t>
      </w:r>
    </w:p>
    <w:p w14:paraId="000D80AC" w14:textId="38E3CFAE" w:rsidR="00DF6EC5" w:rsidRPr="00F70AF9" w:rsidRDefault="00DF6EC5" w:rsidP="00DF6EC5">
      <w:pPr>
        <w:numPr>
          <w:ilvl w:val="1"/>
          <w:numId w:val="1"/>
        </w:numPr>
        <w:tabs>
          <w:tab w:val="left" w:pos="-3150"/>
        </w:tabs>
        <w:overflowPunct w:val="0"/>
        <w:autoSpaceDE w:val="0"/>
        <w:autoSpaceDN w:val="0"/>
        <w:adjustRightInd w:val="0"/>
        <w:jc w:val="both"/>
        <w:rPr>
          <w:rFonts w:ascii="Calibri" w:hAnsi="Calibri" w:cs="Calibri"/>
          <w:sz w:val="22"/>
          <w:szCs w:val="22"/>
        </w:rPr>
      </w:pPr>
      <w:r w:rsidRPr="009F3F2C">
        <w:rPr>
          <w:rFonts w:ascii="Calibri" w:hAnsi="Calibri" w:cs="Calibri"/>
          <w:kern w:val="2"/>
          <w:sz w:val="22"/>
          <w:szCs w:val="22"/>
          <w:u w:val="single"/>
        </w:rPr>
        <w:t>The application must provide clear and objective evidence that, without the CDBG-ED assistance, the jobs would be lost</w:t>
      </w:r>
      <w:r w:rsidRPr="009F3F2C">
        <w:rPr>
          <w:rFonts w:ascii="Calibri" w:hAnsi="Calibri" w:cs="Calibri"/>
          <w:kern w:val="2"/>
          <w:sz w:val="22"/>
          <w:szCs w:val="22"/>
        </w:rPr>
        <w:t>.</w:t>
      </w:r>
    </w:p>
    <w:p w14:paraId="210DF218" w14:textId="39070D01" w:rsidR="00DF6EC5" w:rsidRPr="00CC77C9" w:rsidRDefault="00A9313C" w:rsidP="00CC77C9">
      <w:pPr>
        <w:pStyle w:val="ListParagraph"/>
        <w:numPr>
          <w:ilvl w:val="0"/>
          <w:numId w:val="14"/>
        </w:numPr>
        <w:tabs>
          <w:tab w:val="left" w:pos="-3150"/>
        </w:tabs>
        <w:overflowPunct w:val="0"/>
        <w:autoSpaceDE w:val="0"/>
        <w:autoSpaceDN w:val="0"/>
        <w:adjustRightInd w:val="0"/>
        <w:jc w:val="both"/>
        <w:rPr>
          <w:rFonts w:cs="Calibri"/>
        </w:rPr>
      </w:pPr>
      <w:r w:rsidRPr="00CC77C9">
        <w:rPr>
          <w:rFonts w:cs="Calibri"/>
        </w:rPr>
        <w:t xml:space="preserve">Job </w:t>
      </w:r>
      <w:r w:rsidR="00DF6EC5" w:rsidRPr="00CC77C9">
        <w:rPr>
          <w:rFonts w:cs="Calibri"/>
        </w:rPr>
        <w:t>Training</w:t>
      </w:r>
    </w:p>
    <w:p w14:paraId="69149D8B" w14:textId="781E8E92" w:rsidR="00A77AC8" w:rsidRPr="00A77AC8" w:rsidRDefault="00A77AC8" w:rsidP="00DF6EC5">
      <w:pPr>
        <w:numPr>
          <w:ilvl w:val="0"/>
          <w:numId w:val="1"/>
        </w:numPr>
        <w:tabs>
          <w:tab w:val="left" w:pos="-3150"/>
        </w:tabs>
        <w:overflowPunct w:val="0"/>
        <w:autoSpaceDE w:val="0"/>
        <w:autoSpaceDN w:val="0"/>
        <w:adjustRightInd w:val="0"/>
        <w:jc w:val="both"/>
        <w:rPr>
          <w:rFonts w:asciiTheme="minorHAnsi" w:hAnsiTheme="minorHAnsi" w:cstheme="minorHAnsi"/>
          <w:sz w:val="22"/>
          <w:szCs w:val="22"/>
        </w:rPr>
      </w:pPr>
      <w:r w:rsidRPr="00A77AC8">
        <w:rPr>
          <w:rFonts w:asciiTheme="minorHAnsi" w:hAnsiTheme="minorHAnsi" w:cstheme="minorHAnsi"/>
          <w:color w:val="000000"/>
          <w:sz w:val="22"/>
          <w:szCs w:val="22"/>
        </w:rPr>
        <w:t>Direct grant administration expenses, up to a maximum 8% of the total CDBG budget for the project.</w:t>
      </w:r>
    </w:p>
    <w:p w14:paraId="2D010C24" w14:textId="77777777" w:rsidR="00DF6EC5" w:rsidRPr="00F70AF9" w:rsidRDefault="00DF6EC5" w:rsidP="00DF6EC5">
      <w:pPr>
        <w:ind w:left="720"/>
        <w:jc w:val="both"/>
        <w:rPr>
          <w:rFonts w:ascii="Calibri" w:hAnsi="Calibri" w:cs="Calibri"/>
          <w:sz w:val="22"/>
          <w:szCs w:val="22"/>
        </w:rPr>
      </w:pPr>
    </w:p>
    <w:p w14:paraId="1C3B9094" w14:textId="5F50341F" w:rsidR="00DF6EC5" w:rsidRPr="00604E83" w:rsidRDefault="00DF6EC5" w:rsidP="00604E83">
      <w:pPr>
        <w:pStyle w:val="ListParagraph"/>
        <w:numPr>
          <w:ilvl w:val="0"/>
          <w:numId w:val="10"/>
        </w:numPr>
        <w:autoSpaceDE w:val="0"/>
        <w:autoSpaceDN w:val="0"/>
        <w:adjustRightInd w:val="0"/>
        <w:ind w:left="360" w:hanging="360"/>
        <w:jc w:val="both"/>
        <w:rPr>
          <w:rFonts w:cs="Calibri"/>
          <w:b/>
        </w:rPr>
      </w:pPr>
      <w:r w:rsidRPr="00604E83">
        <w:rPr>
          <w:rFonts w:cs="Calibri"/>
          <w:b/>
        </w:rPr>
        <w:t>Job Creation</w:t>
      </w:r>
      <w:r w:rsidR="009F0266">
        <w:rPr>
          <w:rFonts w:cs="Calibri"/>
          <w:b/>
        </w:rPr>
        <w:t xml:space="preserve"> and Retention</w:t>
      </w:r>
    </w:p>
    <w:p w14:paraId="34264CE4" w14:textId="06C6A238" w:rsidR="00DF6EC5" w:rsidRPr="00F70AF9" w:rsidRDefault="00DF6EC5" w:rsidP="00DF6EC5">
      <w:pPr>
        <w:jc w:val="both"/>
        <w:rPr>
          <w:rFonts w:ascii="Calibri" w:hAnsi="Calibri" w:cs="Calibri"/>
          <w:sz w:val="22"/>
          <w:szCs w:val="22"/>
        </w:rPr>
      </w:pPr>
      <w:r w:rsidRPr="00F70AF9">
        <w:rPr>
          <w:rFonts w:ascii="Calibri" w:hAnsi="Calibri" w:cs="Calibri"/>
          <w:sz w:val="22"/>
          <w:szCs w:val="22"/>
        </w:rPr>
        <w:t xml:space="preserve">Job </w:t>
      </w:r>
      <w:r w:rsidR="00F46373">
        <w:rPr>
          <w:rFonts w:ascii="Calibri" w:hAnsi="Calibri" w:cs="Calibri"/>
          <w:sz w:val="22"/>
          <w:szCs w:val="22"/>
        </w:rPr>
        <w:t>c</w:t>
      </w:r>
      <w:r w:rsidRPr="00F70AF9">
        <w:rPr>
          <w:rFonts w:ascii="Calibri" w:hAnsi="Calibri" w:cs="Calibri"/>
          <w:sz w:val="22"/>
          <w:szCs w:val="22"/>
        </w:rPr>
        <w:t>reation project activities may include, but are not limited to:</w:t>
      </w:r>
    </w:p>
    <w:p w14:paraId="3C609979" w14:textId="62E5AF59" w:rsidR="00DF6EC5" w:rsidRPr="00F70AF9" w:rsidRDefault="00F46373" w:rsidP="00DF6EC5">
      <w:pPr>
        <w:numPr>
          <w:ilvl w:val="0"/>
          <w:numId w:val="2"/>
        </w:numPr>
        <w:jc w:val="both"/>
        <w:rPr>
          <w:rFonts w:ascii="Calibri" w:hAnsi="Calibri" w:cs="Calibri"/>
          <w:sz w:val="22"/>
          <w:szCs w:val="22"/>
        </w:rPr>
      </w:pPr>
      <w:r>
        <w:rPr>
          <w:rFonts w:ascii="Calibri" w:hAnsi="Calibri" w:cs="Calibri"/>
          <w:sz w:val="22"/>
          <w:szCs w:val="22"/>
        </w:rPr>
        <w:t>Grants or loans</w:t>
      </w:r>
      <w:r w:rsidRPr="00F70AF9">
        <w:rPr>
          <w:rFonts w:ascii="Calibri" w:hAnsi="Calibri" w:cs="Calibri"/>
          <w:sz w:val="22"/>
          <w:szCs w:val="22"/>
        </w:rPr>
        <w:t xml:space="preserve"> </w:t>
      </w:r>
      <w:r w:rsidR="00DF6EC5" w:rsidRPr="00F70AF9">
        <w:rPr>
          <w:rFonts w:ascii="Calibri" w:hAnsi="Calibri" w:cs="Calibri"/>
          <w:sz w:val="22"/>
          <w:szCs w:val="22"/>
        </w:rPr>
        <w:t xml:space="preserve">to </w:t>
      </w:r>
      <w:r>
        <w:rPr>
          <w:rFonts w:ascii="Calibri" w:hAnsi="Calibri" w:cs="Calibri"/>
          <w:sz w:val="22"/>
          <w:szCs w:val="22"/>
        </w:rPr>
        <w:t>subrecipients</w:t>
      </w:r>
      <w:r w:rsidRPr="00F70AF9">
        <w:rPr>
          <w:rFonts w:ascii="Calibri" w:hAnsi="Calibri" w:cs="Calibri"/>
          <w:sz w:val="22"/>
          <w:szCs w:val="22"/>
        </w:rPr>
        <w:t xml:space="preserve"> </w:t>
      </w:r>
      <w:r w:rsidR="00DF6EC5" w:rsidRPr="00F70AF9">
        <w:rPr>
          <w:rFonts w:ascii="Calibri" w:hAnsi="Calibri" w:cs="Calibri"/>
          <w:sz w:val="22"/>
          <w:szCs w:val="22"/>
        </w:rPr>
        <w:t>for:</w:t>
      </w:r>
    </w:p>
    <w:p w14:paraId="60EC9E35" w14:textId="77777777" w:rsidR="00DF6EC5" w:rsidRPr="00F70AF9" w:rsidRDefault="00DF6EC5" w:rsidP="00DF6EC5">
      <w:pPr>
        <w:numPr>
          <w:ilvl w:val="1"/>
          <w:numId w:val="2"/>
        </w:numPr>
        <w:jc w:val="both"/>
        <w:rPr>
          <w:rFonts w:ascii="Calibri" w:hAnsi="Calibri" w:cs="Calibri"/>
          <w:sz w:val="22"/>
          <w:szCs w:val="22"/>
        </w:rPr>
      </w:pPr>
      <w:r w:rsidRPr="00F70AF9">
        <w:rPr>
          <w:rFonts w:ascii="Calibri" w:hAnsi="Calibri" w:cs="Calibri"/>
          <w:sz w:val="22"/>
          <w:szCs w:val="22"/>
        </w:rPr>
        <w:t>Land or building acquisition</w:t>
      </w:r>
    </w:p>
    <w:p w14:paraId="707E3CA1" w14:textId="77777777" w:rsidR="00DF6EC5" w:rsidRPr="00F70AF9" w:rsidRDefault="00DF6EC5" w:rsidP="00DF6EC5">
      <w:pPr>
        <w:numPr>
          <w:ilvl w:val="1"/>
          <w:numId w:val="2"/>
        </w:numPr>
        <w:jc w:val="both"/>
        <w:rPr>
          <w:rFonts w:ascii="Calibri" w:hAnsi="Calibri" w:cs="Calibri"/>
          <w:sz w:val="22"/>
          <w:szCs w:val="22"/>
        </w:rPr>
      </w:pPr>
      <w:r w:rsidRPr="00F70AF9">
        <w:rPr>
          <w:rFonts w:ascii="Calibri" w:hAnsi="Calibri" w:cs="Calibri"/>
          <w:sz w:val="22"/>
          <w:szCs w:val="22"/>
        </w:rPr>
        <w:t>Purchase of equipment</w:t>
      </w:r>
    </w:p>
    <w:p w14:paraId="35E8E37A" w14:textId="43965736" w:rsidR="00DF6EC5" w:rsidRDefault="00DF6EC5" w:rsidP="00DF6EC5">
      <w:pPr>
        <w:numPr>
          <w:ilvl w:val="1"/>
          <w:numId w:val="2"/>
        </w:numPr>
        <w:jc w:val="both"/>
        <w:rPr>
          <w:rFonts w:ascii="Calibri" w:hAnsi="Calibri" w:cs="Calibri"/>
          <w:sz w:val="22"/>
          <w:szCs w:val="22"/>
        </w:rPr>
      </w:pPr>
      <w:r w:rsidRPr="00F70AF9">
        <w:rPr>
          <w:rFonts w:ascii="Calibri" w:hAnsi="Calibri" w:cs="Calibri"/>
          <w:sz w:val="22"/>
          <w:szCs w:val="22"/>
        </w:rPr>
        <w:t xml:space="preserve">Working </w:t>
      </w:r>
      <w:r w:rsidR="00F46373">
        <w:rPr>
          <w:rFonts w:ascii="Calibri" w:hAnsi="Calibri" w:cs="Calibri"/>
          <w:sz w:val="22"/>
          <w:szCs w:val="22"/>
        </w:rPr>
        <w:t>c</w:t>
      </w:r>
      <w:r w:rsidRPr="00F70AF9">
        <w:rPr>
          <w:rFonts w:ascii="Calibri" w:hAnsi="Calibri" w:cs="Calibri"/>
          <w:sz w:val="22"/>
          <w:szCs w:val="22"/>
        </w:rPr>
        <w:t>apital</w:t>
      </w:r>
    </w:p>
    <w:p w14:paraId="2645A67F" w14:textId="51A55C71" w:rsidR="00F46373" w:rsidRPr="00F70AF9" w:rsidRDefault="00F46373" w:rsidP="00DF6EC5">
      <w:pPr>
        <w:numPr>
          <w:ilvl w:val="1"/>
          <w:numId w:val="2"/>
        </w:numPr>
        <w:jc w:val="both"/>
        <w:rPr>
          <w:rFonts w:ascii="Calibri" w:hAnsi="Calibri" w:cs="Calibri"/>
          <w:sz w:val="22"/>
          <w:szCs w:val="22"/>
        </w:rPr>
      </w:pPr>
      <w:r>
        <w:rPr>
          <w:rFonts w:ascii="Calibri" w:hAnsi="Calibri" w:cs="Calibri"/>
          <w:sz w:val="22"/>
          <w:szCs w:val="22"/>
        </w:rPr>
        <w:t>Construction of new facilities</w:t>
      </w:r>
    </w:p>
    <w:p w14:paraId="426B83E1" w14:textId="77777777" w:rsidR="00DF6EC5" w:rsidRPr="00F70AF9" w:rsidRDefault="00DF6EC5" w:rsidP="00DF6EC5">
      <w:pPr>
        <w:numPr>
          <w:ilvl w:val="1"/>
          <w:numId w:val="2"/>
        </w:numPr>
        <w:jc w:val="both"/>
        <w:rPr>
          <w:rFonts w:ascii="Calibri" w:hAnsi="Calibri" w:cs="Calibri"/>
          <w:sz w:val="22"/>
          <w:szCs w:val="22"/>
        </w:rPr>
      </w:pPr>
      <w:r w:rsidRPr="00F70AF9">
        <w:rPr>
          <w:rFonts w:ascii="Calibri" w:hAnsi="Calibri" w:cs="Calibri"/>
          <w:sz w:val="22"/>
          <w:szCs w:val="22"/>
        </w:rPr>
        <w:t xml:space="preserve">Rehabilitation of current facilities </w:t>
      </w:r>
    </w:p>
    <w:p w14:paraId="4C449EAE" w14:textId="77777777" w:rsidR="00DF6EC5" w:rsidRPr="00F70AF9" w:rsidRDefault="00DF6EC5" w:rsidP="00DF6EC5">
      <w:pPr>
        <w:autoSpaceDE w:val="0"/>
        <w:autoSpaceDN w:val="0"/>
        <w:adjustRightInd w:val="0"/>
        <w:jc w:val="both"/>
        <w:rPr>
          <w:rFonts w:ascii="Calibri" w:hAnsi="Calibri" w:cs="Calibri"/>
          <w:b/>
          <w:sz w:val="22"/>
          <w:szCs w:val="22"/>
        </w:rPr>
      </w:pPr>
    </w:p>
    <w:p w14:paraId="7F8849E8" w14:textId="5711E2A8" w:rsidR="00DF6EC5" w:rsidRPr="00604E83" w:rsidRDefault="00A9313C" w:rsidP="00604E83">
      <w:pPr>
        <w:pStyle w:val="ListParagraph"/>
        <w:numPr>
          <w:ilvl w:val="0"/>
          <w:numId w:val="10"/>
        </w:numPr>
        <w:autoSpaceDE w:val="0"/>
        <w:autoSpaceDN w:val="0"/>
        <w:adjustRightInd w:val="0"/>
        <w:ind w:left="360" w:hanging="360"/>
        <w:jc w:val="both"/>
        <w:rPr>
          <w:rFonts w:cs="Calibri"/>
          <w:b/>
        </w:rPr>
      </w:pPr>
      <w:r>
        <w:rPr>
          <w:rFonts w:cs="Calibri"/>
          <w:b/>
        </w:rPr>
        <w:t>Job</w:t>
      </w:r>
      <w:r w:rsidR="00DF6EC5" w:rsidRPr="00604E83">
        <w:rPr>
          <w:rFonts w:cs="Calibri"/>
          <w:b/>
        </w:rPr>
        <w:t xml:space="preserve"> Training</w:t>
      </w:r>
    </w:p>
    <w:p w14:paraId="2A883B2D" w14:textId="02623734" w:rsidR="00DF6EC5" w:rsidRPr="00F70AF9" w:rsidRDefault="00A9313C" w:rsidP="00DF6EC5">
      <w:pPr>
        <w:autoSpaceDE w:val="0"/>
        <w:autoSpaceDN w:val="0"/>
        <w:adjustRightInd w:val="0"/>
        <w:jc w:val="both"/>
        <w:rPr>
          <w:rFonts w:ascii="Calibri" w:hAnsi="Calibri" w:cs="Calibri"/>
          <w:sz w:val="22"/>
          <w:szCs w:val="22"/>
        </w:rPr>
      </w:pPr>
      <w:r>
        <w:rPr>
          <w:rFonts w:ascii="Calibri" w:hAnsi="Calibri" w:cs="Calibri"/>
          <w:sz w:val="22"/>
          <w:szCs w:val="22"/>
        </w:rPr>
        <w:t xml:space="preserve">Job </w:t>
      </w:r>
      <w:r w:rsidR="00DF6EC5" w:rsidRPr="00F70AF9">
        <w:rPr>
          <w:rFonts w:ascii="Calibri" w:hAnsi="Calibri" w:cs="Calibri"/>
          <w:sz w:val="22"/>
          <w:szCs w:val="22"/>
        </w:rPr>
        <w:t>training activities may include, but are not limited to:</w:t>
      </w:r>
    </w:p>
    <w:p w14:paraId="4752E46B" w14:textId="3C2E5B24" w:rsidR="00DF6EC5" w:rsidRPr="00F70AF9" w:rsidRDefault="00DF6EC5" w:rsidP="00DF6EC5">
      <w:pPr>
        <w:numPr>
          <w:ilvl w:val="0"/>
          <w:numId w:val="2"/>
        </w:numPr>
        <w:autoSpaceDE w:val="0"/>
        <w:autoSpaceDN w:val="0"/>
        <w:adjustRightInd w:val="0"/>
        <w:jc w:val="both"/>
        <w:rPr>
          <w:rFonts w:ascii="Calibri" w:hAnsi="Calibri" w:cs="Calibri"/>
          <w:sz w:val="22"/>
          <w:szCs w:val="22"/>
        </w:rPr>
      </w:pPr>
      <w:r w:rsidRPr="00F70AF9">
        <w:rPr>
          <w:rFonts w:ascii="Calibri" w:hAnsi="Calibri" w:cs="Calibri"/>
          <w:sz w:val="22"/>
          <w:szCs w:val="22"/>
        </w:rPr>
        <w:t xml:space="preserve">Grants to </w:t>
      </w:r>
      <w:r w:rsidR="00981EE8">
        <w:rPr>
          <w:rFonts w:ascii="Calibri" w:hAnsi="Calibri" w:cs="Calibri"/>
          <w:sz w:val="22"/>
          <w:szCs w:val="22"/>
        </w:rPr>
        <w:t>subrecipients</w:t>
      </w:r>
      <w:r w:rsidR="00981EE8" w:rsidRPr="00F70AF9">
        <w:rPr>
          <w:rFonts w:ascii="Calibri" w:hAnsi="Calibri" w:cs="Calibri"/>
          <w:sz w:val="22"/>
          <w:szCs w:val="22"/>
        </w:rPr>
        <w:t xml:space="preserve"> </w:t>
      </w:r>
      <w:r w:rsidRPr="00F70AF9">
        <w:rPr>
          <w:rFonts w:ascii="Calibri" w:hAnsi="Calibri" w:cs="Calibri"/>
          <w:sz w:val="22"/>
          <w:szCs w:val="22"/>
        </w:rPr>
        <w:t>for:</w:t>
      </w:r>
    </w:p>
    <w:p w14:paraId="3F6216EC" w14:textId="5E7C6CA9" w:rsidR="00A9313C" w:rsidRDefault="00A9313C" w:rsidP="00A9313C">
      <w:pPr>
        <w:numPr>
          <w:ilvl w:val="1"/>
          <w:numId w:val="2"/>
        </w:numPr>
        <w:autoSpaceDE w:val="0"/>
        <w:autoSpaceDN w:val="0"/>
        <w:adjustRightInd w:val="0"/>
        <w:jc w:val="both"/>
        <w:rPr>
          <w:rFonts w:ascii="Calibri" w:hAnsi="Calibri" w:cs="Calibri"/>
          <w:sz w:val="22"/>
          <w:szCs w:val="22"/>
        </w:rPr>
      </w:pPr>
      <w:r>
        <w:rPr>
          <w:rFonts w:ascii="Calibri" w:hAnsi="Calibri" w:cs="Calibri"/>
          <w:sz w:val="22"/>
          <w:szCs w:val="22"/>
        </w:rPr>
        <w:t>Labor, supplies, and materials involved in the job training</w:t>
      </w:r>
    </w:p>
    <w:p w14:paraId="66618149" w14:textId="6AD9207F" w:rsidR="00A9313C" w:rsidRPr="00A9313C" w:rsidRDefault="00A9313C" w:rsidP="00A9313C">
      <w:pPr>
        <w:numPr>
          <w:ilvl w:val="1"/>
          <w:numId w:val="2"/>
        </w:numPr>
        <w:autoSpaceDE w:val="0"/>
        <w:autoSpaceDN w:val="0"/>
        <w:adjustRightInd w:val="0"/>
        <w:jc w:val="both"/>
        <w:rPr>
          <w:rFonts w:ascii="Calibri" w:hAnsi="Calibri" w:cs="Calibri"/>
          <w:sz w:val="22"/>
          <w:szCs w:val="22"/>
        </w:rPr>
      </w:pPr>
      <w:r>
        <w:rPr>
          <w:rFonts w:ascii="Calibri" w:hAnsi="Calibri" w:cs="Calibri"/>
          <w:sz w:val="22"/>
          <w:szCs w:val="22"/>
        </w:rPr>
        <w:t>Purchase or lease of the equipment, facility, or other property involved in the job training</w:t>
      </w:r>
    </w:p>
    <w:p w14:paraId="378F76AE" w14:textId="0709EB18" w:rsidR="00927BDC" w:rsidRPr="00927BDC" w:rsidRDefault="00927BDC" w:rsidP="009F0266">
      <w:pPr>
        <w:numPr>
          <w:ilvl w:val="0"/>
          <w:numId w:val="2"/>
        </w:numPr>
        <w:autoSpaceDE w:val="0"/>
        <w:autoSpaceDN w:val="0"/>
        <w:adjustRightInd w:val="0"/>
        <w:jc w:val="both"/>
        <w:rPr>
          <w:rFonts w:ascii="Calibri" w:hAnsi="Calibri" w:cs="Calibri"/>
          <w:sz w:val="22"/>
          <w:szCs w:val="22"/>
        </w:rPr>
      </w:pPr>
      <w:r w:rsidRPr="009F0266">
        <w:rPr>
          <w:rFonts w:ascii="Calibri" w:hAnsi="Calibri" w:cs="Calibri"/>
          <w:sz w:val="22"/>
          <w:szCs w:val="22"/>
        </w:rPr>
        <w:t>Job training activities must involve a new service or a quantifiable increase in the service.</w:t>
      </w:r>
    </w:p>
    <w:p w14:paraId="329ABA86" w14:textId="77777777" w:rsidR="00DF6EC5" w:rsidRPr="00F70AF9" w:rsidRDefault="00DF6EC5" w:rsidP="00DF6EC5">
      <w:pPr>
        <w:jc w:val="both"/>
        <w:rPr>
          <w:rFonts w:ascii="Calibri" w:hAnsi="Calibri" w:cs="Calibri"/>
          <w:spacing w:val="-2"/>
          <w:sz w:val="22"/>
          <w:szCs w:val="22"/>
        </w:rPr>
      </w:pPr>
    </w:p>
    <w:p w14:paraId="74F27AD2" w14:textId="32FE0EA4" w:rsidR="00DF6EC5" w:rsidRDefault="00DF6EC5" w:rsidP="00DF6EC5">
      <w:pPr>
        <w:pStyle w:val="Heading2"/>
        <w:spacing w:after="0"/>
        <w:rPr>
          <w:rFonts w:ascii="Calibri" w:hAnsi="Calibri" w:cs="Calibri"/>
          <w:sz w:val="22"/>
          <w:szCs w:val="22"/>
        </w:rPr>
      </w:pPr>
      <w:r w:rsidRPr="00F70AF9">
        <w:rPr>
          <w:rFonts w:ascii="Calibri" w:hAnsi="Calibri" w:cs="Calibri"/>
          <w:sz w:val="22"/>
          <w:szCs w:val="22"/>
        </w:rPr>
        <w:t>Ineligible Activities</w:t>
      </w:r>
    </w:p>
    <w:p w14:paraId="57847601" w14:textId="77777777" w:rsidR="00E41845" w:rsidRPr="00E41845" w:rsidRDefault="00E41845" w:rsidP="00E41845"/>
    <w:p w14:paraId="155EC9D2" w14:textId="77777777" w:rsidR="00DF6EC5" w:rsidRPr="00F70AF9" w:rsidRDefault="00DF6EC5" w:rsidP="00DF6EC5">
      <w:pPr>
        <w:pStyle w:val="Heading2"/>
        <w:spacing w:after="0"/>
        <w:rPr>
          <w:rFonts w:ascii="Calibri" w:hAnsi="Calibri" w:cs="Calibri"/>
          <w:b w:val="0"/>
          <w:bCs/>
          <w:sz w:val="22"/>
          <w:szCs w:val="22"/>
        </w:rPr>
      </w:pPr>
      <w:r w:rsidRPr="00F70AF9">
        <w:rPr>
          <w:rFonts w:ascii="Calibri" w:hAnsi="Calibri" w:cs="Calibri"/>
          <w:b w:val="0"/>
          <w:bCs/>
          <w:sz w:val="22"/>
          <w:szCs w:val="22"/>
        </w:rPr>
        <w:t>The following activities are ineligible for CDBG-ED funding:</w:t>
      </w:r>
    </w:p>
    <w:p w14:paraId="283C2BC1" w14:textId="3CD5BFA9" w:rsidR="00160B44" w:rsidRDefault="00DF6EC5" w:rsidP="00160B44">
      <w:pPr>
        <w:pStyle w:val="ListParagraph"/>
        <w:numPr>
          <w:ilvl w:val="0"/>
          <w:numId w:val="2"/>
        </w:numPr>
        <w:rPr>
          <w:rFonts w:cs="Calibri"/>
          <w:kern w:val="2"/>
        </w:rPr>
      </w:pPr>
      <w:r w:rsidRPr="00160B44">
        <w:rPr>
          <w:rFonts w:cs="Calibri"/>
          <w:kern w:val="2"/>
        </w:rPr>
        <w:t xml:space="preserve">Any unauthorized costs incurred prior to the date identified in the Notice of Award </w:t>
      </w:r>
      <w:proofErr w:type="gramStart"/>
      <w:r w:rsidRPr="00160B44">
        <w:rPr>
          <w:rFonts w:cs="Calibri"/>
          <w:kern w:val="2"/>
        </w:rPr>
        <w:t>letter</w:t>
      </w:r>
      <w:r w:rsidR="00981EE8">
        <w:rPr>
          <w:rFonts w:cs="Calibri"/>
          <w:kern w:val="2"/>
        </w:rPr>
        <w:t>;</w:t>
      </w:r>
      <w:proofErr w:type="gramEnd"/>
      <w:r w:rsidRPr="00160B44">
        <w:rPr>
          <w:rFonts w:cs="Calibri"/>
          <w:kern w:val="2"/>
        </w:rPr>
        <w:t xml:space="preserve"> </w:t>
      </w:r>
    </w:p>
    <w:p w14:paraId="00B682A5" w14:textId="77777777" w:rsidR="00160B44" w:rsidRDefault="00DF6EC5" w:rsidP="00160B44">
      <w:pPr>
        <w:pStyle w:val="ListParagraph"/>
        <w:numPr>
          <w:ilvl w:val="0"/>
          <w:numId w:val="2"/>
        </w:numPr>
        <w:rPr>
          <w:rFonts w:cs="Calibri"/>
          <w:kern w:val="2"/>
        </w:rPr>
      </w:pPr>
      <w:r w:rsidRPr="00160B44">
        <w:rPr>
          <w:rFonts w:cs="Calibri"/>
        </w:rPr>
        <w:t xml:space="preserve">Buildings for the general conduct of </w:t>
      </w:r>
      <w:proofErr w:type="gramStart"/>
      <w:r w:rsidRPr="00160B44">
        <w:rPr>
          <w:rFonts w:cs="Calibri"/>
        </w:rPr>
        <w:t>government</w:t>
      </w:r>
      <w:r w:rsidRPr="00160B44">
        <w:rPr>
          <w:rFonts w:cs="Calibri"/>
          <w:kern w:val="2"/>
        </w:rPr>
        <w:t>;</w:t>
      </w:r>
      <w:proofErr w:type="gramEnd"/>
    </w:p>
    <w:p w14:paraId="163D2F03" w14:textId="77777777" w:rsidR="00160B44" w:rsidRPr="00160B44" w:rsidRDefault="00DF6EC5" w:rsidP="00160B44">
      <w:pPr>
        <w:pStyle w:val="ListParagraph"/>
        <w:numPr>
          <w:ilvl w:val="0"/>
          <w:numId w:val="2"/>
        </w:numPr>
        <w:rPr>
          <w:rFonts w:cs="Calibri"/>
          <w:kern w:val="2"/>
        </w:rPr>
      </w:pPr>
      <w:r w:rsidRPr="00160B44">
        <w:rPr>
          <w:rFonts w:cs="Calibri"/>
        </w:rPr>
        <w:t xml:space="preserve">General government </w:t>
      </w:r>
      <w:proofErr w:type="gramStart"/>
      <w:r w:rsidRPr="00160B44">
        <w:rPr>
          <w:rFonts w:cs="Calibri"/>
        </w:rPr>
        <w:t>expenses;</w:t>
      </w:r>
      <w:proofErr w:type="gramEnd"/>
    </w:p>
    <w:p w14:paraId="49A2CF26" w14:textId="48B73EF2" w:rsidR="00160B44" w:rsidRDefault="00DF6EC5" w:rsidP="00160B44">
      <w:pPr>
        <w:pStyle w:val="ListParagraph"/>
        <w:numPr>
          <w:ilvl w:val="0"/>
          <w:numId w:val="2"/>
        </w:numPr>
        <w:rPr>
          <w:rFonts w:cs="Calibri"/>
          <w:kern w:val="2"/>
        </w:rPr>
      </w:pPr>
      <w:r w:rsidRPr="00160B44">
        <w:rPr>
          <w:rFonts w:cs="Calibri"/>
        </w:rPr>
        <w:t>Financing for political activities</w:t>
      </w:r>
      <w:r w:rsidR="00981EE8">
        <w:rPr>
          <w:rFonts w:cs="Calibri"/>
        </w:rPr>
        <w:t xml:space="preserve"> </w:t>
      </w:r>
      <w:r w:rsidRPr="00160B44">
        <w:rPr>
          <w:rFonts w:cs="Calibri"/>
        </w:rPr>
        <w:t xml:space="preserve">or </w:t>
      </w:r>
      <w:r w:rsidR="00981EE8">
        <w:rPr>
          <w:rFonts w:cs="Calibri"/>
        </w:rPr>
        <w:t>engaging</w:t>
      </w:r>
      <w:r w:rsidR="00981EE8" w:rsidRPr="00160B44">
        <w:rPr>
          <w:rFonts w:cs="Calibri"/>
        </w:rPr>
        <w:t xml:space="preserve"> </w:t>
      </w:r>
      <w:r w:rsidRPr="00160B44">
        <w:rPr>
          <w:rFonts w:cs="Calibri"/>
        </w:rPr>
        <w:t xml:space="preserve">in other partisan political </w:t>
      </w:r>
      <w:proofErr w:type="gramStart"/>
      <w:r w:rsidRPr="00160B44">
        <w:rPr>
          <w:rFonts w:cs="Calibri"/>
        </w:rPr>
        <w:t>activities</w:t>
      </w:r>
      <w:r w:rsidR="00981EE8">
        <w:rPr>
          <w:rFonts w:cs="Calibri"/>
        </w:rPr>
        <w:t>;</w:t>
      </w:r>
      <w:proofErr w:type="gramEnd"/>
      <w:r w:rsidRPr="00160B44">
        <w:rPr>
          <w:rFonts w:cs="Calibri"/>
        </w:rPr>
        <w:t xml:space="preserve"> </w:t>
      </w:r>
    </w:p>
    <w:p w14:paraId="2FEB3BB2" w14:textId="0471F5B4" w:rsidR="00E41845" w:rsidRPr="00E41845" w:rsidRDefault="00981EE8" w:rsidP="00E41845">
      <w:pPr>
        <w:pStyle w:val="ListParagraph"/>
        <w:numPr>
          <w:ilvl w:val="0"/>
          <w:numId w:val="2"/>
        </w:numPr>
        <w:rPr>
          <w:rFonts w:cs="Calibri"/>
          <w:b/>
        </w:rPr>
      </w:pPr>
      <w:r>
        <w:rPr>
          <w:rFonts w:cs="Calibri"/>
          <w:kern w:val="2"/>
        </w:rPr>
        <w:lastRenderedPageBreak/>
        <w:t xml:space="preserve">Potentially other activities </w:t>
      </w:r>
      <w:r w:rsidR="00604E83">
        <w:rPr>
          <w:rFonts w:cs="Calibri"/>
          <w:kern w:val="2"/>
        </w:rPr>
        <w:t xml:space="preserve">not specifically listed in </w:t>
      </w:r>
      <w:r w:rsidR="00604E83" w:rsidRPr="00981EE8">
        <w:t>24 CFR § 570.</w:t>
      </w:r>
      <w:r w:rsidR="00FC7F5A">
        <w:t>482</w:t>
      </w:r>
      <w:r w:rsidR="00604E83">
        <w:t xml:space="preserve"> – please contact Community MT staff to ensure that an activity is eligible for CDBG-ED funding.</w:t>
      </w:r>
    </w:p>
    <w:p w14:paraId="6D7FF350" w14:textId="0EFAAA54" w:rsidR="00DF6EC5" w:rsidRPr="00E41845" w:rsidRDefault="00DF6EC5" w:rsidP="00E41845">
      <w:pPr>
        <w:rPr>
          <w:rFonts w:asciiTheme="minorHAnsi" w:hAnsiTheme="minorHAnsi" w:cstheme="minorHAnsi"/>
          <w:b/>
          <w:sz w:val="22"/>
          <w:szCs w:val="22"/>
        </w:rPr>
      </w:pPr>
      <w:r w:rsidRPr="00E41845">
        <w:rPr>
          <w:rFonts w:asciiTheme="minorHAnsi" w:hAnsiTheme="minorHAnsi" w:cstheme="minorHAnsi"/>
          <w:b/>
          <w:sz w:val="22"/>
          <w:szCs w:val="22"/>
        </w:rPr>
        <w:t xml:space="preserve">V. </w:t>
      </w:r>
      <w:r w:rsidRPr="00E41845">
        <w:rPr>
          <w:rFonts w:asciiTheme="minorHAnsi" w:hAnsiTheme="minorHAnsi" w:cstheme="minorHAnsi"/>
          <w:b/>
          <w:sz w:val="22"/>
          <w:szCs w:val="22"/>
        </w:rPr>
        <w:tab/>
      </w:r>
      <w:r w:rsidR="00835EE8" w:rsidRPr="00E41845">
        <w:rPr>
          <w:rFonts w:asciiTheme="minorHAnsi" w:hAnsiTheme="minorHAnsi" w:cstheme="minorHAnsi"/>
          <w:b/>
          <w:sz w:val="22"/>
          <w:szCs w:val="22"/>
          <w:u w:val="single"/>
        </w:rPr>
        <w:t xml:space="preserve">Additional Considerations </w:t>
      </w:r>
    </w:p>
    <w:p w14:paraId="4BD7407A" w14:textId="77777777" w:rsidR="00DF6EC5" w:rsidRPr="00F70AF9" w:rsidRDefault="00DF6EC5" w:rsidP="00DF6EC5">
      <w:pPr>
        <w:jc w:val="both"/>
        <w:rPr>
          <w:rFonts w:ascii="Calibri" w:hAnsi="Calibri" w:cs="Calibri"/>
          <w:spacing w:val="-2"/>
          <w:sz w:val="22"/>
          <w:szCs w:val="22"/>
        </w:rPr>
      </w:pPr>
    </w:p>
    <w:p w14:paraId="1BD1787E" w14:textId="77777777" w:rsidR="00DF6EC5" w:rsidRPr="00F70AF9" w:rsidRDefault="00DF6EC5" w:rsidP="00DF6EC5">
      <w:pPr>
        <w:jc w:val="both"/>
        <w:rPr>
          <w:rFonts w:ascii="Calibri" w:hAnsi="Calibri" w:cs="Calibri"/>
          <w:sz w:val="22"/>
          <w:szCs w:val="22"/>
        </w:rPr>
      </w:pPr>
      <w:r w:rsidRPr="00F70AF9">
        <w:rPr>
          <w:rFonts w:ascii="Calibri" w:hAnsi="Calibri" w:cs="Calibri"/>
          <w:sz w:val="22"/>
          <w:szCs w:val="22"/>
        </w:rPr>
        <w:t xml:space="preserve">Successful applicants must comply with all applicable parts of the Housing and Community Development Act of 1974, as amended, 42 U.S.C. § 5301, et seq.; the applicable Department of Housing and Urban Development (HUD) regulations, including but not limited to 24 CFR Part 570 and Form HUD-4010; all administrative directives and procedures established by the Department, including the most recent version of the CDBG/NSP Grant Administration Manual; and all other applicable local, state, and federal laws, regulations, administrative directives, procedures, ordinances, or resolutions. </w:t>
      </w:r>
    </w:p>
    <w:p w14:paraId="4E082A07" w14:textId="77777777" w:rsidR="00DF6EC5" w:rsidRPr="00F70AF9" w:rsidRDefault="00DF6EC5" w:rsidP="00DF6EC5">
      <w:pPr>
        <w:jc w:val="both"/>
        <w:rPr>
          <w:rFonts w:ascii="Calibri" w:hAnsi="Calibri" w:cs="Calibri"/>
          <w:sz w:val="22"/>
          <w:szCs w:val="22"/>
        </w:rPr>
      </w:pPr>
    </w:p>
    <w:p w14:paraId="7D9EA521" w14:textId="77777777" w:rsidR="00DF6EC5" w:rsidRPr="00F70AF9" w:rsidRDefault="00DF6EC5" w:rsidP="00DF6EC5">
      <w:pPr>
        <w:jc w:val="both"/>
        <w:rPr>
          <w:rFonts w:ascii="Calibri" w:hAnsi="Calibri" w:cs="Calibri"/>
          <w:sz w:val="22"/>
          <w:szCs w:val="22"/>
        </w:rPr>
      </w:pPr>
    </w:p>
    <w:p w14:paraId="4A31D315" w14:textId="38F6B0CB" w:rsidR="00DF6EC5" w:rsidRPr="00F70AF9" w:rsidRDefault="00DF6EC5" w:rsidP="00DF6EC5">
      <w:pPr>
        <w:jc w:val="both"/>
        <w:rPr>
          <w:rFonts w:ascii="Calibri" w:hAnsi="Calibri" w:cs="Calibri"/>
          <w:b/>
          <w:bCs/>
          <w:sz w:val="22"/>
          <w:szCs w:val="22"/>
        </w:rPr>
      </w:pPr>
      <w:r w:rsidRPr="00F70AF9">
        <w:rPr>
          <w:rFonts w:ascii="Calibri" w:hAnsi="Calibri" w:cs="Calibri"/>
          <w:b/>
          <w:bCs/>
          <w:sz w:val="22"/>
          <w:szCs w:val="22"/>
        </w:rPr>
        <w:t>CDBG</w:t>
      </w:r>
      <w:r w:rsidR="00604E83">
        <w:rPr>
          <w:rFonts w:ascii="Calibri" w:hAnsi="Calibri" w:cs="Calibri"/>
          <w:b/>
          <w:bCs/>
          <w:sz w:val="22"/>
          <w:szCs w:val="22"/>
        </w:rPr>
        <w:t>-</w:t>
      </w:r>
      <w:r w:rsidRPr="00F70AF9">
        <w:rPr>
          <w:rFonts w:ascii="Calibri" w:hAnsi="Calibri" w:cs="Calibri"/>
          <w:b/>
          <w:bCs/>
          <w:sz w:val="22"/>
          <w:szCs w:val="22"/>
        </w:rPr>
        <w:t>ED Underwriting Criteria</w:t>
      </w:r>
    </w:p>
    <w:p w14:paraId="747B9C46" w14:textId="0C3B9563" w:rsidR="00DF6EC5" w:rsidRPr="00F70AF9" w:rsidRDefault="00DF6EC5" w:rsidP="00DF6EC5">
      <w:pPr>
        <w:jc w:val="both"/>
        <w:rPr>
          <w:rFonts w:ascii="Calibri" w:hAnsi="Calibri" w:cs="Calibri"/>
          <w:sz w:val="22"/>
          <w:szCs w:val="22"/>
        </w:rPr>
      </w:pPr>
      <w:r w:rsidRPr="00F70AF9">
        <w:rPr>
          <w:rFonts w:ascii="Calibri" w:hAnsi="Calibri" w:cs="Calibri"/>
          <w:sz w:val="22"/>
          <w:szCs w:val="22"/>
        </w:rPr>
        <w:t>CDBG</w:t>
      </w:r>
      <w:r w:rsidR="00604E83">
        <w:rPr>
          <w:rFonts w:ascii="Calibri" w:hAnsi="Calibri" w:cs="Calibri"/>
          <w:sz w:val="22"/>
          <w:szCs w:val="22"/>
        </w:rPr>
        <w:t>-ED</w:t>
      </w:r>
      <w:r w:rsidRPr="00F70AF9">
        <w:rPr>
          <w:rFonts w:ascii="Calibri" w:hAnsi="Calibri" w:cs="Calibri"/>
          <w:sz w:val="22"/>
          <w:szCs w:val="22"/>
        </w:rPr>
        <w:t xml:space="preserve"> funds are public investments and carry with them unique requirements and expectations that constitute a public value. HUD regulations outline basic project underwriting guidelines to assure that state programs administering federal CDBG funds uphold the federal CDBG objectives. Montana CDBG</w:t>
      </w:r>
      <w:r w:rsidR="00604E83">
        <w:rPr>
          <w:rFonts w:ascii="Calibri" w:hAnsi="Calibri" w:cs="Calibri"/>
          <w:sz w:val="22"/>
          <w:szCs w:val="22"/>
        </w:rPr>
        <w:t xml:space="preserve">-ED </w:t>
      </w:r>
      <w:r w:rsidRPr="00F70AF9">
        <w:rPr>
          <w:rFonts w:ascii="Calibri" w:hAnsi="Calibri" w:cs="Calibri"/>
          <w:sz w:val="22"/>
          <w:szCs w:val="22"/>
        </w:rPr>
        <w:t>funds must meet basic minimum underwriting standards that are based on a combination of the following criteria:</w:t>
      </w:r>
    </w:p>
    <w:p w14:paraId="45272CDB" w14:textId="2A11721A" w:rsidR="00DF6EC5" w:rsidRPr="00F70AF9" w:rsidRDefault="00DF6EC5" w:rsidP="00DF6EC5">
      <w:pPr>
        <w:numPr>
          <w:ilvl w:val="0"/>
          <w:numId w:val="3"/>
        </w:numPr>
        <w:jc w:val="both"/>
        <w:rPr>
          <w:rFonts w:ascii="Calibri" w:hAnsi="Calibri" w:cs="Calibri"/>
          <w:sz w:val="22"/>
          <w:szCs w:val="22"/>
        </w:rPr>
      </w:pPr>
      <w:r w:rsidRPr="00F70AF9">
        <w:rPr>
          <w:rFonts w:ascii="Calibri" w:hAnsi="Calibri" w:cs="Calibri"/>
          <w:sz w:val="22"/>
          <w:szCs w:val="22"/>
        </w:rPr>
        <w:t xml:space="preserve">HUD minimum standards for investments (as stated in HUD </w:t>
      </w:r>
      <w:r w:rsidR="00FC7F5A">
        <w:rPr>
          <w:rFonts w:ascii="Calibri" w:hAnsi="Calibri" w:cs="Calibri"/>
          <w:sz w:val="22"/>
          <w:szCs w:val="22"/>
        </w:rPr>
        <w:t xml:space="preserve">24 </w:t>
      </w:r>
      <w:r w:rsidRPr="00F70AF9">
        <w:rPr>
          <w:rFonts w:ascii="Calibri" w:hAnsi="Calibri" w:cs="Calibri"/>
          <w:sz w:val="22"/>
          <w:szCs w:val="22"/>
        </w:rPr>
        <w:t xml:space="preserve">CFR </w:t>
      </w:r>
      <w:r w:rsidR="00FC7F5A">
        <w:rPr>
          <w:rFonts w:ascii="Calibri" w:hAnsi="Calibri" w:cs="Calibri"/>
          <w:sz w:val="22"/>
          <w:szCs w:val="22"/>
        </w:rPr>
        <w:t>§</w:t>
      </w:r>
      <w:r w:rsidRPr="00F70AF9">
        <w:rPr>
          <w:rFonts w:ascii="Calibri" w:hAnsi="Calibri" w:cs="Calibri"/>
          <w:sz w:val="22"/>
          <w:szCs w:val="22"/>
        </w:rPr>
        <w:t>570.482)</w:t>
      </w:r>
    </w:p>
    <w:p w14:paraId="0AF0981E" w14:textId="77777777" w:rsidR="00DF6EC5" w:rsidRPr="00F70AF9" w:rsidRDefault="00DF6EC5" w:rsidP="00DF6EC5">
      <w:pPr>
        <w:numPr>
          <w:ilvl w:val="0"/>
          <w:numId w:val="3"/>
        </w:numPr>
        <w:jc w:val="both"/>
        <w:rPr>
          <w:rFonts w:ascii="Calibri" w:hAnsi="Calibri" w:cs="Calibri"/>
          <w:sz w:val="22"/>
          <w:szCs w:val="22"/>
        </w:rPr>
      </w:pPr>
      <w:r w:rsidRPr="00F70AF9">
        <w:rPr>
          <w:rFonts w:ascii="Calibri" w:hAnsi="Calibri" w:cs="Calibri"/>
          <w:sz w:val="22"/>
          <w:szCs w:val="22"/>
        </w:rPr>
        <w:t>Business loan underwriting standards</w:t>
      </w:r>
    </w:p>
    <w:p w14:paraId="4B08601C" w14:textId="77777777" w:rsidR="00DF6EC5" w:rsidRPr="00F70AF9" w:rsidRDefault="00DF6EC5" w:rsidP="00DF6EC5">
      <w:pPr>
        <w:jc w:val="both"/>
        <w:rPr>
          <w:rFonts w:ascii="Calibri" w:hAnsi="Calibri" w:cs="Calibri"/>
          <w:b/>
          <w:sz w:val="22"/>
          <w:szCs w:val="22"/>
        </w:rPr>
      </w:pPr>
    </w:p>
    <w:p w14:paraId="1B5BE844" w14:textId="77777777" w:rsidR="00DF6EC5" w:rsidRPr="00F70AF9" w:rsidRDefault="00DF6EC5" w:rsidP="00DF6EC5">
      <w:pPr>
        <w:jc w:val="both"/>
        <w:rPr>
          <w:rFonts w:ascii="Calibri" w:hAnsi="Calibri" w:cs="Calibri"/>
          <w:b/>
          <w:sz w:val="22"/>
          <w:szCs w:val="22"/>
        </w:rPr>
      </w:pPr>
      <w:r w:rsidRPr="00F70AF9">
        <w:rPr>
          <w:rFonts w:ascii="Calibri" w:hAnsi="Calibri" w:cs="Calibri"/>
          <w:b/>
          <w:sz w:val="22"/>
          <w:szCs w:val="22"/>
        </w:rPr>
        <w:t>HUD Minimum Standards for Investments</w:t>
      </w:r>
    </w:p>
    <w:p w14:paraId="2FEA473B" w14:textId="77777777" w:rsidR="00DF6EC5" w:rsidRPr="00F70AF9" w:rsidRDefault="00DF6EC5" w:rsidP="00DF6EC5">
      <w:pPr>
        <w:numPr>
          <w:ilvl w:val="0"/>
          <w:numId w:val="4"/>
        </w:numPr>
        <w:jc w:val="both"/>
        <w:rPr>
          <w:rFonts w:ascii="Calibri" w:hAnsi="Calibri" w:cs="Calibri"/>
          <w:sz w:val="22"/>
          <w:szCs w:val="22"/>
        </w:rPr>
      </w:pPr>
      <w:r w:rsidRPr="00F70AF9">
        <w:rPr>
          <w:rFonts w:ascii="Calibri" w:hAnsi="Calibri" w:cs="Calibri"/>
          <w:sz w:val="22"/>
          <w:szCs w:val="22"/>
        </w:rPr>
        <w:t>Project costs are reasonable</w:t>
      </w:r>
    </w:p>
    <w:p w14:paraId="49BB63B2" w14:textId="77777777" w:rsidR="00DF6EC5" w:rsidRPr="00F70AF9" w:rsidRDefault="00DF6EC5" w:rsidP="00DF6EC5">
      <w:pPr>
        <w:numPr>
          <w:ilvl w:val="0"/>
          <w:numId w:val="4"/>
        </w:numPr>
        <w:jc w:val="both"/>
        <w:rPr>
          <w:rFonts w:ascii="Calibri" w:hAnsi="Calibri" w:cs="Calibri"/>
          <w:sz w:val="22"/>
          <w:szCs w:val="22"/>
        </w:rPr>
      </w:pPr>
      <w:r w:rsidRPr="00F70AF9">
        <w:rPr>
          <w:rFonts w:ascii="Calibri" w:hAnsi="Calibri" w:cs="Calibri"/>
          <w:sz w:val="22"/>
          <w:szCs w:val="22"/>
        </w:rPr>
        <w:t>Sources of project financing necessary for successful project are committed</w:t>
      </w:r>
    </w:p>
    <w:p w14:paraId="34EC8585" w14:textId="77777777" w:rsidR="00DF6EC5" w:rsidRPr="00F70AF9" w:rsidRDefault="00DF6EC5" w:rsidP="00DF6EC5">
      <w:pPr>
        <w:numPr>
          <w:ilvl w:val="0"/>
          <w:numId w:val="4"/>
        </w:numPr>
        <w:jc w:val="both"/>
        <w:rPr>
          <w:rFonts w:ascii="Calibri" w:hAnsi="Calibri" w:cs="Calibri"/>
          <w:sz w:val="22"/>
          <w:szCs w:val="22"/>
        </w:rPr>
      </w:pPr>
      <w:r w:rsidRPr="00F70AF9">
        <w:rPr>
          <w:rFonts w:ascii="Calibri" w:hAnsi="Calibri" w:cs="Calibri"/>
          <w:sz w:val="22"/>
          <w:szCs w:val="22"/>
        </w:rPr>
        <w:t>CDBG funds are not substituted for non-Federal financial support</w:t>
      </w:r>
    </w:p>
    <w:p w14:paraId="70CB21B2" w14:textId="77777777" w:rsidR="00DF6EC5" w:rsidRPr="00F70AF9" w:rsidRDefault="00DF6EC5" w:rsidP="00DF6EC5">
      <w:pPr>
        <w:numPr>
          <w:ilvl w:val="0"/>
          <w:numId w:val="4"/>
        </w:numPr>
        <w:jc w:val="both"/>
        <w:rPr>
          <w:rFonts w:ascii="Calibri" w:hAnsi="Calibri" w:cs="Calibri"/>
          <w:sz w:val="22"/>
          <w:szCs w:val="22"/>
        </w:rPr>
      </w:pPr>
      <w:r w:rsidRPr="00F70AF9">
        <w:rPr>
          <w:rFonts w:ascii="Calibri" w:hAnsi="Calibri" w:cs="Calibri"/>
          <w:sz w:val="22"/>
          <w:szCs w:val="22"/>
        </w:rPr>
        <w:t>Financial feasibility of the project</w:t>
      </w:r>
    </w:p>
    <w:p w14:paraId="3BD89676" w14:textId="77777777" w:rsidR="00DF6EC5" w:rsidRPr="00F70AF9" w:rsidRDefault="00DF6EC5" w:rsidP="00DF6EC5">
      <w:pPr>
        <w:numPr>
          <w:ilvl w:val="0"/>
          <w:numId w:val="4"/>
        </w:numPr>
        <w:jc w:val="both"/>
        <w:rPr>
          <w:rFonts w:ascii="Calibri" w:hAnsi="Calibri" w:cs="Calibri"/>
          <w:sz w:val="22"/>
          <w:szCs w:val="22"/>
        </w:rPr>
      </w:pPr>
      <w:r w:rsidRPr="00F70AF9">
        <w:rPr>
          <w:rFonts w:ascii="Calibri" w:hAnsi="Calibri" w:cs="Calibri"/>
          <w:sz w:val="22"/>
          <w:szCs w:val="22"/>
        </w:rPr>
        <w:t>Avoiding an unreasonably high return on equity investment to owner of the project</w:t>
      </w:r>
    </w:p>
    <w:p w14:paraId="7F10FCD0" w14:textId="77777777" w:rsidR="00DF6EC5" w:rsidRPr="00F70AF9" w:rsidRDefault="00DF6EC5" w:rsidP="00DF6EC5">
      <w:pPr>
        <w:numPr>
          <w:ilvl w:val="0"/>
          <w:numId w:val="4"/>
        </w:numPr>
        <w:jc w:val="both"/>
        <w:rPr>
          <w:rFonts w:ascii="Calibri" w:hAnsi="Calibri" w:cs="Calibri"/>
          <w:sz w:val="22"/>
          <w:szCs w:val="22"/>
        </w:rPr>
      </w:pPr>
      <w:bookmarkStart w:id="7" w:name="_Hlk531785873"/>
      <w:r w:rsidRPr="00F70AF9">
        <w:rPr>
          <w:rFonts w:ascii="Calibri" w:hAnsi="Calibri" w:cs="Calibri"/>
          <w:sz w:val="22"/>
          <w:szCs w:val="22"/>
        </w:rPr>
        <w:t xml:space="preserve">CDBG funds are disbursed on a pro rata basis with other finances provided to the project </w:t>
      </w:r>
    </w:p>
    <w:bookmarkEnd w:id="7"/>
    <w:p w14:paraId="49BFB07F" w14:textId="77777777" w:rsidR="00DF6EC5" w:rsidRPr="00F70AF9" w:rsidRDefault="00DF6EC5" w:rsidP="00DF6EC5">
      <w:pPr>
        <w:jc w:val="both"/>
        <w:rPr>
          <w:rFonts w:ascii="Calibri" w:hAnsi="Calibri" w:cs="Calibri"/>
          <w:sz w:val="22"/>
          <w:szCs w:val="22"/>
        </w:rPr>
      </w:pPr>
    </w:p>
    <w:p w14:paraId="59E2D891" w14:textId="77777777" w:rsidR="00DF6EC5" w:rsidRPr="00F70AF9" w:rsidRDefault="00DF6EC5" w:rsidP="00604E83">
      <w:pPr>
        <w:numPr>
          <w:ilvl w:val="0"/>
          <w:numId w:val="6"/>
        </w:numPr>
        <w:ind w:left="360"/>
        <w:jc w:val="both"/>
        <w:rPr>
          <w:rFonts w:ascii="Calibri" w:hAnsi="Calibri" w:cs="Calibri"/>
          <w:b/>
          <w:bCs/>
          <w:sz w:val="22"/>
          <w:szCs w:val="22"/>
        </w:rPr>
      </w:pPr>
      <w:r w:rsidRPr="00F70AF9">
        <w:rPr>
          <w:rFonts w:ascii="Calibri" w:hAnsi="Calibri" w:cs="Calibri"/>
          <w:b/>
          <w:bCs/>
          <w:sz w:val="22"/>
          <w:szCs w:val="22"/>
        </w:rPr>
        <w:t>Project Costs are Reasonable</w:t>
      </w:r>
    </w:p>
    <w:p w14:paraId="6E9B2A1C" w14:textId="77777777" w:rsidR="00DF6EC5" w:rsidRPr="00F70AF9" w:rsidRDefault="00DF6EC5" w:rsidP="00DF6EC5">
      <w:pPr>
        <w:jc w:val="both"/>
        <w:rPr>
          <w:rFonts w:ascii="Calibri" w:hAnsi="Calibri" w:cs="Calibri"/>
          <w:sz w:val="22"/>
          <w:szCs w:val="22"/>
        </w:rPr>
      </w:pPr>
      <w:r w:rsidRPr="00F70AF9">
        <w:rPr>
          <w:rFonts w:ascii="Calibri" w:hAnsi="Calibri" w:cs="Calibri"/>
          <w:sz w:val="22"/>
          <w:szCs w:val="22"/>
        </w:rPr>
        <w:t>Review of project budget that includes detail of sources and use of funds.  An overly large budget may waste limited public resources or inflate expenses or fees while an understated budget could jeopardize the overall success of the project.  Comparison of proposal with comparable projects and industry standards.</w:t>
      </w:r>
    </w:p>
    <w:p w14:paraId="51AB628A" w14:textId="77777777" w:rsidR="00DF6EC5" w:rsidRPr="00F70AF9" w:rsidRDefault="00DF6EC5" w:rsidP="00DF6EC5">
      <w:pPr>
        <w:jc w:val="both"/>
        <w:rPr>
          <w:rFonts w:ascii="Calibri" w:hAnsi="Calibri" w:cs="Calibri"/>
          <w:sz w:val="22"/>
          <w:szCs w:val="22"/>
        </w:rPr>
      </w:pPr>
    </w:p>
    <w:p w14:paraId="36F03767" w14:textId="77777777" w:rsidR="00DF6EC5" w:rsidRPr="00F70AF9" w:rsidRDefault="00DF6EC5" w:rsidP="00604E83">
      <w:pPr>
        <w:numPr>
          <w:ilvl w:val="0"/>
          <w:numId w:val="6"/>
        </w:numPr>
        <w:ind w:left="360"/>
        <w:jc w:val="both"/>
        <w:rPr>
          <w:rFonts w:ascii="Calibri" w:hAnsi="Calibri" w:cs="Calibri"/>
          <w:b/>
          <w:bCs/>
          <w:sz w:val="22"/>
          <w:szCs w:val="22"/>
        </w:rPr>
      </w:pPr>
      <w:r w:rsidRPr="00F70AF9">
        <w:rPr>
          <w:rFonts w:ascii="Calibri" w:hAnsi="Calibri" w:cs="Calibri"/>
          <w:b/>
          <w:bCs/>
          <w:sz w:val="22"/>
          <w:szCs w:val="22"/>
        </w:rPr>
        <w:t>Sources of Project Financing Necessary for Successful Project are Committed</w:t>
      </w:r>
    </w:p>
    <w:p w14:paraId="388A3A24" w14:textId="77777777" w:rsidR="00DF6EC5" w:rsidRPr="00F70AF9" w:rsidRDefault="00DF6EC5" w:rsidP="00DF6EC5">
      <w:pPr>
        <w:jc w:val="both"/>
        <w:rPr>
          <w:rFonts w:ascii="Calibri" w:hAnsi="Calibri" w:cs="Calibri"/>
          <w:sz w:val="22"/>
          <w:szCs w:val="22"/>
        </w:rPr>
      </w:pPr>
      <w:r w:rsidRPr="00F70AF9">
        <w:rPr>
          <w:rFonts w:ascii="Calibri" w:hAnsi="Calibri" w:cs="Calibri"/>
          <w:sz w:val="22"/>
          <w:szCs w:val="22"/>
        </w:rPr>
        <w:t xml:space="preserve">Confirmation of committed funds and fund capacity allow for sufficient assessment and application of funds necessary to proceed to successful completion of project within a reasonable timeframe.  </w:t>
      </w:r>
    </w:p>
    <w:p w14:paraId="29E55B1C" w14:textId="77777777" w:rsidR="00DF6EC5" w:rsidRPr="00F70AF9" w:rsidRDefault="00DF6EC5" w:rsidP="00DF6EC5">
      <w:pPr>
        <w:jc w:val="both"/>
        <w:rPr>
          <w:rFonts w:ascii="Calibri" w:hAnsi="Calibri" w:cs="Calibri"/>
          <w:sz w:val="22"/>
          <w:szCs w:val="22"/>
        </w:rPr>
      </w:pPr>
    </w:p>
    <w:p w14:paraId="5EE50774" w14:textId="77777777" w:rsidR="00DF6EC5" w:rsidRPr="00F70AF9" w:rsidRDefault="00DF6EC5" w:rsidP="00604E83">
      <w:pPr>
        <w:numPr>
          <w:ilvl w:val="0"/>
          <w:numId w:val="6"/>
        </w:numPr>
        <w:ind w:left="360"/>
        <w:jc w:val="both"/>
        <w:rPr>
          <w:rFonts w:ascii="Calibri" w:hAnsi="Calibri" w:cs="Calibri"/>
          <w:b/>
          <w:bCs/>
          <w:sz w:val="22"/>
          <w:szCs w:val="22"/>
        </w:rPr>
      </w:pPr>
      <w:r w:rsidRPr="00F70AF9">
        <w:rPr>
          <w:rFonts w:ascii="Calibri" w:hAnsi="Calibri" w:cs="Calibri"/>
          <w:b/>
          <w:bCs/>
          <w:sz w:val="22"/>
          <w:szCs w:val="22"/>
        </w:rPr>
        <w:t>CDBG Funds are not Substituted for non-Federal Financial Support</w:t>
      </w:r>
    </w:p>
    <w:p w14:paraId="135BD585" w14:textId="77777777" w:rsidR="00DF6EC5" w:rsidRPr="00F70AF9" w:rsidRDefault="00DF6EC5" w:rsidP="00DF6EC5">
      <w:pPr>
        <w:jc w:val="both"/>
        <w:rPr>
          <w:rFonts w:ascii="Calibri" w:hAnsi="Calibri" w:cs="Calibri"/>
          <w:sz w:val="22"/>
          <w:szCs w:val="22"/>
        </w:rPr>
      </w:pPr>
      <w:bookmarkStart w:id="8" w:name="_Hlk104969136"/>
      <w:r w:rsidRPr="00F70AF9">
        <w:rPr>
          <w:rFonts w:ascii="Calibri" w:hAnsi="Calibri" w:cs="Calibri"/>
          <w:sz w:val="22"/>
          <w:szCs w:val="22"/>
        </w:rPr>
        <w:t xml:space="preserve">Demonstrated need for public investment due to limited owner personal equity and that a bank or financing institution has reached their lending limit on the project or will not fund the project.  </w:t>
      </w:r>
      <w:bookmarkEnd w:id="8"/>
      <w:r w:rsidRPr="00F70AF9">
        <w:rPr>
          <w:rFonts w:ascii="Calibri" w:hAnsi="Calibri" w:cs="Calibri"/>
          <w:sz w:val="22"/>
          <w:szCs w:val="22"/>
        </w:rPr>
        <w:t>Analysis will vary based on the nature and complexity of the project, as financing for for-profit businesses have a higher degree of expectation of appropriate levels of private investment.</w:t>
      </w:r>
    </w:p>
    <w:p w14:paraId="451B03C4" w14:textId="77777777" w:rsidR="00DF6EC5" w:rsidRPr="00F70AF9" w:rsidRDefault="00DF6EC5" w:rsidP="00DF6EC5">
      <w:pPr>
        <w:jc w:val="both"/>
        <w:rPr>
          <w:rFonts w:ascii="Calibri" w:hAnsi="Calibri" w:cs="Calibri"/>
          <w:b/>
          <w:bCs/>
          <w:sz w:val="22"/>
          <w:szCs w:val="22"/>
        </w:rPr>
      </w:pPr>
    </w:p>
    <w:p w14:paraId="386C55BD" w14:textId="77777777" w:rsidR="00DF6EC5" w:rsidRPr="00F70AF9" w:rsidRDefault="00DF6EC5" w:rsidP="00604E83">
      <w:pPr>
        <w:numPr>
          <w:ilvl w:val="0"/>
          <w:numId w:val="6"/>
        </w:numPr>
        <w:ind w:left="360"/>
        <w:jc w:val="both"/>
        <w:rPr>
          <w:rFonts w:ascii="Calibri" w:hAnsi="Calibri" w:cs="Calibri"/>
          <w:b/>
          <w:bCs/>
          <w:sz w:val="22"/>
          <w:szCs w:val="22"/>
        </w:rPr>
      </w:pPr>
      <w:r w:rsidRPr="00F70AF9">
        <w:rPr>
          <w:rFonts w:ascii="Calibri" w:hAnsi="Calibri" w:cs="Calibri"/>
          <w:b/>
          <w:bCs/>
          <w:sz w:val="22"/>
          <w:szCs w:val="22"/>
        </w:rPr>
        <w:t>Financial Feasibility of the Project</w:t>
      </w:r>
    </w:p>
    <w:p w14:paraId="2F21FDD7" w14:textId="77777777" w:rsidR="00DF6EC5" w:rsidRPr="00F70AF9" w:rsidRDefault="00DF6EC5" w:rsidP="00DF6EC5">
      <w:pPr>
        <w:jc w:val="both"/>
        <w:rPr>
          <w:rFonts w:ascii="Calibri" w:hAnsi="Calibri" w:cs="Calibri"/>
          <w:sz w:val="22"/>
          <w:szCs w:val="22"/>
        </w:rPr>
      </w:pPr>
      <w:r w:rsidRPr="00F70AF9">
        <w:rPr>
          <w:rFonts w:ascii="Calibri" w:hAnsi="Calibri" w:cs="Calibri"/>
          <w:sz w:val="22"/>
          <w:szCs w:val="22"/>
        </w:rPr>
        <w:t>The project should be viable with the CDBG investment and result in a public benefit of creation and retention of LMI jobs.  The project should achieve a level of operation that is successful in the short and long term and should provide sufficient cash flow to repay debt, repay public investment, meet the community development objectives, or fulfill feasibility for at least the terms of the loan.</w:t>
      </w:r>
    </w:p>
    <w:p w14:paraId="4613F433" w14:textId="77777777" w:rsidR="00DF6EC5" w:rsidRPr="00F70AF9" w:rsidRDefault="00DF6EC5" w:rsidP="00DF6EC5">
      <w:pPr>
        <w:jc w:val="both"/>
        <w:rPr>
          <w:rFonts w:ascii="Calibri" w:hAnsi="Calibri" w:cs="Calibri"/>
          <w:sz w:val="22"/>
          <w:szCs w:val="22"/>
        </w:rPr>
      </w:pPr>
    </w:p>
    <w:p w14:paraId="068C333B" w14:textId="77777777" w:rsidR="00DF6EC5" w:rsidRPr="00F70AF9" w:rsidRDefault="00DF6EC5" w:rsidP="00604E83">
      <w:pPr>
        <w:numPr>
          <w:ilvl w:val="0"/>
          <w:numId w:val="6"/>
        </w:numPr>
        <w:ind w:left="360"/>
        <w:jc w:val="both"/>
        <w:rPr>
          <w:rFonts w:ascii="Calibri" w:hAnsi="Calibri" w:cs="Calibri"/>
          <w:b/>
          <w:bCs/>
          <w:sz w:val="22"/>
          <w:szCs w:val="22"/>
        </w:rPr>
      </w:pPr>
      <w:bookmarkStart w:id="9" w:name="_Hlk104969116"/>
      <w:r w:rsidRPr="00F70AF9">
        <w:rPr>
          <w:rFonts w:ascii="Calibri" w:hAnsi="Calibri" w:cs="Calibri"/>
          <w:b/>
          <w:bCs/>
          <w:sz w:val="22"/>
          <w:szCs w:val="22"/>
        </w:rPr>
        <w:lastRenderedPageBreak/>
        <w:t>Avoiding an Unreasonably High Return on Equity Investment to Owner of the Project</w:t>
      </w:r>
    </w:p>
    <w:bookmarkEnd w:id="9"/>
    <w:p w14:paraId="4B9604B9" w14:textId="77777777" w:rsidR="00DF6EC5" w:rsidRPr="00F70AF9" w:rsidRDefault="00DF6EC5" w:rsidP="00DF6EC5">
      <w:pPr>
        <w:jc w:val="both"/>
        <w:rPr>
          <w:rFonts w:ascii="Calibri" w:hAnsi="Calibri" w:cs="Calibri"/>
          <w:sz w:val="22"/>
          <w:szCs w:val="22"/>
        </w:rPr>
      </w:pPr>
      <w:r w:rsidRPr="00F70AF9">
        <w:rPr>
          <w:rFonts w:ascii="Calibri" w:hAnsi="Calibri" w:cs="Calibri"/>
          <w:sz w:val="22"/>
          <w:szCs w:val="22"/>
        </w:rPr>
        <w:t xml:space="preserve">Owner return on the project should be reasonable given both the equity </w:t>
      </w:r>
      <w:proofErr w:type="gramStart"/>
      <w:r w:rsidRPr="00F70AF9">
        <w:rPr>
          <w:rFonts w:ascii="Calibri" w:hAnsi="Calibri" w:cs="Calibri"/>
          <w:sz w:val="22"/>
          <w:szCs w:val="22"/>
        </w:rPr>
        <w:t>invested</w:t>
      </w:r>
      <w:proofErr w:type="gramEnd"/>
      <w:r w:rsidRPr="00F70AF9">
        <w:rPr>
          <w:rFonts w:ascii="Calibri" w:hAnsi="Calibri" w:cs="Calibri"/>
          <w:sz w:val="22"/>
          <w:szCs w:val="22"/>
        </w:rPr>
        <w:t xml:space="preserve"> and the risk taken and should be compared to similar projects within the region.  Repayment terms should be consistent with the use of the funds and based on the financial structure of the project.  The potential of low interest-bearing loans for-profit business require analyzing and judging the merits of individual projects. </w:t>
      </w:r>
    </w:p>
    <w:p w14:paraId="55400014" w14:textId="77777777" w:rsidR="00DF6EC5" w:rsidRPr="00F70AF9" w:rsidRDefault="00DF6EC5" w:rsidP="00DF6EC5">
      <w:pPr>
        <w:jc w:val="both"/>
        <w:rPr>
          <w:rFonts w:ascii="Calibri" w:hAnsi="Calibri" w:cs="Calibri"/>
          <w:sz w:val="22"/>
          <w:szCs w:val="22"/>
        </w:rPr>
      </w:pPr>
    </w:p>
    <w:p w14:paraId="134FD510" w14:textId="77777777" w:rsidR="00DF6EC5" w:rsidRPr="00F70AF9" w:rsidRDefault="00DF6EC5" w:rsidP="00604E83">
      <w:pPr>
        <w:numPr>
          <w:ilvl w:val="0"/>
          <w:numId w:val="6"/>
        </w:numPr>
        <w:ind w:left="360"/>
        <w:jc w:val="both"/>
        <w:rPr>
          <w:rFonts w:ascii="Calibri" w:hAnsi="Calibri" w:cs="Calibri"/>
          <w:b/>
          <w:bCs/>
          <w:sz w:val="22"/>
          <w:szCs w:val="22"/>
        </w:rPr>
      </w:pPr>
      <w:r w:rsidRPr="00F70AF9">
        <w:rPr>
          <w:rFonts w:ascii="Calibri" w:hAnsi="Calibri" w:cs="Calibri"/>
          <w:b/>
          <w:bCs/>
          <w:sz w:val="22"/>
          <w:szCs w:val="22"/>
        </w:rPr>
        <w:t xml:space="preserve">CDBG Funds are Disbursed on a Pro Rata Basis with Other Finances Provided to the Project </w:t>
      </w:r>
    </w:p>
    <w:p w14:paraId="78AD7976" w14:textId="77777777" w:rsidR="00DF6EC5" w:rsidRPr="00F70AF9" w:rsidRDefault="00DF6EC5" w:rsidP="00DF6EC5">
      <w:pPr>
        <w:jc w:val="both"/>
        <w:rPr>
          <w:rFonts w:ascii="Calibri" w:hAnsi="Calibri" w:cs="Calibri"/>
          <w:sz w:val="22"/>
          <w:szCs w:val="22"/>
        </w:rPr>
      </w:pPr>
      <w:r w:rsidRPr="00F70AF9">
        <w:rPr>
          <w:rFonts w:ascii="Calibri" w:hAnsi="Calibri" w:cs="Calibri"/>
          <w:sz w:val="22"/>
          <w:szCs w:val="22"/>
        </w:rPr>
        <w:t>CDBG funds cannot be the first funds invested into a project, but rather should be disbursed in proportion to the percentage of the project they fund or to other project funding sources.</w:t>
      </w:r>
    </w:p>
    <w:p w14:paraId="32199BFA" w14:textId="77777777" w:rsidR="00DF6EC5" w:rsidRPr="00F70AF9" w:rsidRDefault="00DF6EC5" w:rsidP="00DF6EC5">
      <w:pPr>
        <w:jc w:val="both"/>
        <w:rPr>
          <w:rFonts w:ascii="Calibri" w:hAnsi="Calibri" w:cs="Calibri"/>
          <w:sz w:val="22"/>
          <w:szCs w:val="22"/>
        </w:rPr>
      </w:pPr>
    </w:p>
    <w:p w14:paraId="1B81A641" w14:textId="77777777" w:rsidR="00DF6EC5" w:rsidRPr="00F70AF9" w:rsidRDefault="00DF6EC5" w:rsidP="00DF6EC5">
      <w:pPr>
        <w:jc w:val="both"/>
        <w:rPr>
          <w:rFonts w:ascii="Calibri" w:hAnsi="Calibri" w:cs="Calibri"/>
          <w:b/>
          <w:sz w:val="22"/>
          <w:szCs w:val="22"/>
        </w:rPr>
      </w:pPr>
      <w:r w:rsidRPr="00F70AF9">
        <w:rPr>
          <w:rFonts w:ascii="Calibri" w:hAnsi="Calibri" w:cs="Calibri"/>
          <w:b/>
          <w:sz w:val="22"/>
          <w:szCs w:val="22"/>
        </w:rPr>
        <w:t>Business Loan Underwriting Standards</w:t>
      </w:r>
    </w:p>
    <w:p w14:paraId="57D3DCAF" w14:textId="77777777" w:rsidR="00DF6EC5" w:rsidRPr="00F70AF9" w:rsidRDefault="00DF6EC5" w:rsidP="00DF6EC5">
      <w:pPr>
        <w:numPr>
          <w:ilvl w:val="0"/>
          <w:numId w:val="5"/>
        </w:numPr>
        <w:jc w:val="both"/>
        <w:rPr>
          <w:rFonts w:ascii="Calibri" w:hAnsi="Calibri" w:cs="Calibri"/>
          <w:b/>
          <w:sz w:val="22"/>
          <w:szCs w:val="22"/>
        </w:rPr>
      </w:pPr>
      <w:r w:rsidRPr="00F70AF9">
        <w:rPr>
          <w:rFonts w:ascii="Calibri" w:hAnsi="Calibri" w:cs="Calibri"/>
          <w:sz w:val="22"/>
          <w:szCs w:val="22"/>
        </w:rPr>
        <w:t>Assess overall creditworthiness of prospective borrower through review of company and personal financial statements.</w:t>
      </w:r>
    </w:p>
    <w:p w14:paraId="75C613F1" w14:textId="77777777" w:rsidR="00DF6EC5" w:rsidRPr="00F70AF9" w:rsidRDefault="00DF6EC5" w:rsidP="00DF6EC5">
      <w:pPr>
        <w:numPr>
          <w:ilvl w:val="0"/>
          <w:numId w:val="5"/>
        </w:numPr>
        <w:jc w:val="both"/>
        <w:rPr>
          <w:rFonts w:ascii="Calibri" w:hAnsi="Calibri" w:cs="Calibri"/>
          <w:b/>
          <w:sz w:val="22"/>
          <w:szCs w:val="22"/>
        </w:rPr>
      </w:pPr>
      <w:r w:rsidRPr="00F70AF9">
        <w:rPr>
          <w:rFonts w:ascii="Calibri" w:hAnsi="Calibri" w:cs="Calibri"/>
          <w:sz w:val="22"/>
          <w:szCs w:val="22"/>
        </w:rPr>
        <w:t>Evaluate historical trends, financial statements, cash flow projections, management performance, market and industry conditions, capital structure, and collateral analysis.</w:t>
      </w:r>
    </w:p>
    <w:p w14:paraId="4AF7F3BE" w14:textId="77777777" w:rsidR="00DF6EC5" w:rsidRPr="00F70AF9" w:rsidRDefault="00DF6EC5" w:rsidP="00DF6EC5">
      <w:pPr>
        <w:numPr>
          <w:ilvl w:val="0"/>
          <w:numId w:val="5"/>
        </w:numPr>
        <w:jc w:val="both"/>
        <w:rPr>
          <w:rFonts w:ascii="Calibri" w:hAnsi="Calibri" w:cs="Calibri"/>
          <w:b/>
          <w:sz w:val="22"/>
          <w:szCs w:val="22"/>
        </w:rPr>
      </w:pPr>
      <w:r w:rsidRPr="00F70AF9">
        <w:rPr>
          <w:rFonts w:ascii="Calibri" w:hAnsi="Calibri" w:cs="Calibri"/>
          <w:sz w:val="22"/>
          <w:szCs w:val="22"/>
        </w:rPr>
        <w:t>Order and analyze reports including credit, appraisal, and business plan.</w:t>
      </w:r>
    </w:p>
    <w:p w14:paraId="254EAF25" w14:textId="77777777" w:rsidR="00DF6EC5" w:rsidRPr="00F70AF9" w:rsidRDefault="00DF6EC5" w:rsidP="00DF6EC5">
      <w:pPr>
        <w:numPr>
          <w:ilvl w:val="0"/>
          <w:numId w:val="5"/>
        </w:numPr>
        <w:jc w:val="both"/>
        <w:rPr>
          <w:rFonts w:ascii="Calibri" w:hAnsi="Calibri" w:cs="Calibri"/>
          <w:b/>
          <w:sz w:val="22"/>
          <w:szCs w:val="22"/>
        </w:rPr>
      </w:pPr>
      <w:r w:rsidRPr="00F70AF9">
        <w:rPr>
          <w:rFonts w:ascii="Calibri" w:hAnsi="Calibri" w:cs="Calibri"/>
          <w:sz w:val="22"/>
          <w:szCs w:val="22"/>
        </w:rPr>
        <w:t>Level of equity invested in business and capacity of business income in relation to debt.</w:t>
      </w:r>
    </w:p>
    <w:p w14:paraId="1B23FD58" w14:textId="77777777" w:rsidR="00DF6EC5" w:rsidRPr="00F70AF9" w:rsidRDefault="00DF6EC5" w:rsidP="00DF6EC5">
      <w:pPr>
        <w:jc w:val="both"/>
        <w:rPr>
          <w:rFonts w:ascii="Calibri" w:hAnsi="Calibri" w:cs="Calibri"/>
          <w:sz w:val="22"/>
          <w:szCs w:val="22"/>
        </w:rPr>
      </w:pPr>
    </w:p>
    <w:p w14:paraId="4EBADE80" w14:textId="77777777" w:rsidR="00DF6EC5" w:rsidRPr="00F70AF9" w:rsidRDefault="00DF6EC5" w:rsidP="00DF6EC5">
      <w:pPr>
        <w:jc w:val="both"/>
        <w:rPr>
          <w:rFonts w:ascii="Calibri" w:hAnsi="Calibri" w:cs="Calibri"/>
          <w:b/>
          <w:sz w:val="22"/>
          <w:szCs w:val="22"/>
        </w:rPr>
      </w:pPr>
      <w:r w:rsidRPr="00F70AF9">
        <w:rPr>
          <w:rFonts w:ascii="Calibri" w:hAnsi="Calibri" w:cs="Calibri"/>
          <w:b/>
          <w:sz w:val="22"/>
          <w:szCs w:val="22"/>
        </w:rPr>
        <w:t>$35,000 per Full-Time Equivalent (FTE) Job Maximum</w:t>
      </w:r>
    </w:p>
    <w:p w14:paraId="22C6EC09" w14:textId="535E0DF0" w:rsidR="00DF6EC5" w:rsidRDefault="00DF6EC5" w:rsidP="00DF6EC5">
      <w:pPr>
        <w:jc w:val="both"/>
        <w:rPr>
          <w:rFonts w:ascii="Calibri" w:hAnsi="Calibri" w:cs="Calibri"/>
          <w:sz w:val="22"/>
          <w:szCs w:val="22"/>
        </w:rPr>
      </w:pPr>
      <w:r w:rsidRPr="00F70AF9">
        <w:rPr>
          <w:rFonts w:ascii="Calibri" w:hAnsi="Calibri" w:cs="Calibri"/>
          <w:sz w:val="22"/>
          <w:szCs w:val="22"/>
        </w:rPr>
        <w:t>The amount of CDBG-ED funds requested per FTE job for the proposed project may not exceed $35,000 per job unless a waiver is requested and approved by Commerce.</w:t>
      </w:r>
    </w:p>
    <w:p w14:paraId="5A49915E" w14:textId="77777777" w:rsidR="00E41845" w:rsidRPr="00F70AF9" w:rsidRDefault="00E41845" w:rsidP="00DF6EC5">
      <w:pPr>
        <w:jc w:val="both"/>
        <w:rPr>
          <w:rFonts w:ascii="Calibri" w:hAnsi="Calibri" w:cs="Calibri"/>
          <w:sz w:val="22"/>
          <w:szCs w:val="22"/>
        </w:rPr>
      </w:pPr>
    </w:p>
    <w:p w14:paraId="4459CAD8" w14:textId="77777777" w:rsidR="00DF6EC5" w:rsidRPr="00F70AF9" w:rsidRDefault="00DF6EC5" w:rsidP="00DF6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Calibri" w:hAnsi="Calibri" w:cs="Calibri"/>
          <w:b/>
          <w:sz w:val="22"/>
          <w:szCs w:val="22"/>
        </w:rPr>
      </w:pPr>
      <w:r w:rsidRPr="00F70AF9">
        <w:rPr>
          <w:rFonts w:ascii="Calibri" w:hAnsi="Calibri" w:cs="Calibri"/>
          <w:b/>
          <w:sz w:val="22"/>
          <w:szCs w:val="22"/>
        </w:rPr>
        <w:t xml:space="preserve">Match </w:t>
      </w:r>
    </w:p>
    <w:p w14:paraId="43C79570" w14:textId="1E5DB95E" w:rsidR="00DF6EC5" w:rsidRPr="00F70AF9" w:rsidRDefault="00F87D24" w:rsidP="00DF6EC5">
      <w:pPr>
        <w:tabs>
          <w:tab w:val="left" w:pos="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Calibri" w:hAnsi="Calibri" w:cs="Calibri"/>
          <w:sz w:val="22"/>
          <w:szCs w:val="22"/>
        </w:rPr>
      </w:pPr>
      <w:r>
        <w:rPr>
          <w:rFonts w:ascii="Calibri" w:hAnsi="Calibri" w:cs="Calibri"/>
          <w:sz w:val="22"/>
          <w:szCs w:val="22"/>
        </w:rPr>
        <w:t>Local governments or subrecipients</w:t>
      </w:r>
      <w:r w:rsidRPr="00F70AF9">
        <w:rPr>
          <w:rFonts w:ascii="Calibri" w:hAnsi="Calibri" w:cs="Calibri"/>
          <w:sz w:val="22"/>
          <w:szCs w:val="22"/>
        </w:rPr>
        <w:t xml:space="preserve"> </w:t>
      </w:r>
      <w:r w:rsidR="00DF6EC5" w:rsidRPr="00F70AF9">
        <w:rPr>
          <w:rFonts w:ascii="Calibri" w:hAnsi="Calibri" w:cs="Calibri"/>
          <w:sz w:val="22"/>
          <w:szCs w:val="22"/>
        </w:rPr>
        <w:t>must contribute funds equal to at least 1:1 of the total project cost unless a waiver request is approved. Sources of eligible matching funds may include:</w:t>
      </w:r>
    </w:p>
    <w:p w14:paraId="5ABCC2C7" w14:textId="0BCEFD01" w:rsidR="00DF6EC5" w:rsidRPr="00F70AF9" w:rsidRDefault="00F87D24" w:rsidP="00DF6EC5">
      <w:pPr>
        <w:numPr>
          <w:ilvl w:val="0"/>
          <w:numId w:val="8"/>
        </w:numPr>
        <w:jc w:val="both"/>
        <w:rPr>
          <w:rFonts w:ascii="Calibri" w:hAnsi="Calibri" w:cs="Calibri"/>
          <w:sz w:val="22"/>
          <w:szCs w:val="22"/>
        </w:rPr>
      </w:pPr>
      <w:r>
        <w:rPr>
          <w:rFonts w:ascii="Calibri" w:hAnsi="Calibri" w:cs="Calibri"/>
          <w:sz w:val="22"/>
          <w:szCs w:val="22"/>
        </w:rPr>
        <w:t>L</w:t>
      </w:r>
      <w:r w:rsidR="00DF6EC5" w:rsidRPr="00F70AF9">
        <w:rPr>
          <w:rFonts w:ascii="Calibri" w:hAnsi="Calibri" w:cs="Calibri"/>
          <w:sz w:val="22"/>
          <w:szCs w:val="22"/>
        </w:rPr>
        <w:t xml:space="preserve">ocal bank loans or other </w:t>
      </w:r>
      <w:proofErr w:type="gramStart"/>
      <w:r w:rsidR="00DF6EC5" w:rsidRPr="00F70AF9">
        <w:rPr>
          <w:rFonts w:ascii="Calibri" w:hAnsi="Calibri" w:cs="Calibri"/>
          <w:sz w:val="22"/>
          <w:szCs w:val="22"/>
        </w:rPr>
        <w:t>cash;</w:t>
      </w:r>
      <w:proofErr w:type="gramEnd"/>
    </w:p>
    <w:p w14:paraId="16892503" w14:textId="176A6BF0" w:rsidR="00DF6EC5" w:rsidRPr="00F70AF9" w:rsidRDefault="00F87D24" w:rsidP="00DF6EC5">
      <w:pPr>
        <w:numPr>
          <w:ilvl w:val="0"/>
          <w:numId w:val="8"/>
        </w:numPr>
        <w:jc w:val="both"/>
        <w:rPr>
          <w:rFonts w:ascii="Calibri" w:hAnsi="Calibri" w:cs="Calibri"/>
          <w:sz w:val="22"/>
          <w:szCs w:val="22"/>
        </w:rPr>
      </w:pPr>
      <w:r>
        <w:rPr>
          <w:rFonts w:ascii="Calibri" w:hAnsi="Calibri" w:cs="Calibri"/>
          <w:sz w:val="22"/>
          <w:szCs w:val="22"/>
        </w:rPr>
        <w:t>L</w:t>
      </w:r>
      <w:r w:rsidR="00DF6EC5" w:rsidRPr="00F70AF9">
        <w:rPr>
          <w:rFonts w:ascii="Calibri" w:hAnsi="Calibri" w:cs="Calibri"/>
          <w:sz w:val="22"/>
          <w:szCs w:val="22"/>
        </w:rPr>
        <w:t xml:space="preserve">oan or grant funds from a state or federal </w:t>
      </w:r>
      <w:proofErr w:type="gramStart"/>
      <w:r w:rsidR="00DF6EC5" w:rsidRPr="00F70AF9">
        <w:rPr>
          <w:rFonts w:ascii="Calibri" w:hAnsi="Calibri" w:cs="Calibri"/>
          <w:sz w:val="22"/>
          <w:szCs w:val="22"/>
        </w:rPr>
        <w:t>program;</w:t>
      </w:r>
      <w:proofErr w:type="gramEnd"/>
    </w:p>
    <w:p w14:paraId="265D99F7" w14:textId="64DEB9B9" w:rsidR="00DF6EC5" w:rsidRPr="00F70AF9" w:rsidRDefault="00F87D24" w:rsidP="00DF6EC5">
      <w:pPr>
        <w:numPr>
          <w:ilvl w:val="0"/>
          <w:numId w:val="8"/>
        </w:numPr>
        <w:jc w:val="both"/>
        <w:rPr>
          <w:rFonts w:ascii="Calibri" w:hAnsi="Calibri" w:cs="Calibri"/>
          <w:sz w:val="22"/>
          <w:szCs w:val="22"/>
        </w:rPr>
      </w:pPr>
      <w:r>
        <w:rPr>
          <w:rFonts w:ascii="Calibri" w:hAnsi="Calibri" w:cs="Calibri"/>
          <w:sz w:val="22"/>
          <w:szCs w:val="22"/>
        </w:rPr>
        <w:t>F</w:t>
      </w:r>
      <w:r w:rsidR="00DF6EC5" w:rsidRPr="00F70AF9">
        <w:rPr>
          <w:rFonts w:ascii="Calibri" w:hAnsi="Calibri" w:cs="Calibri"/>
          <w:sz w:val="22"/>
          <w:szCs w:val="22"/>
        </w:rPr>
        <w:t xml:space="preserve">unds expended for project related expenses directly related to the proposed project during the     period 18 months prior to the CDBG-ED application </w:t>
      </w:r>
      <w:proofErr w:type="gramStart"/>
      <w:r w:rsidR="00DF6EC5" w:rsidRPr="00F70AF9">
        <w:rPr>
          <w:rFonts w:ascii="Calibri" w:hAnsi="Calibri" w:cs="Calibri"/>
          <w:sz w:val="22"/>
          <w:szCs w:val="22"/>
        </w:rPr>
        <w:t>submittal</w:t>
      </w:r>
      <w:r>
        <w:rPr>
          <w:rFonts w:ascii="Calibri" w:hAnsi="Calibri" w:cs="Calibri"/>
          <w:sz w:val="22"/>
          <w:szCs w:val="22"/>
        </w:rPr>
        <w:t>;</w:t>
      </w:r>
      <w:proofErr w:type="gramEnd"/>
    </w:p>
    <w:p w14:paraId="6FE86335" w14:textId="724BBDDE" w:rsidR="00DF6EC5" w:rsidRPr="00F70AF9" w:rsidRDefault="00F87D24" w:rsidP="00DF6EC5">
      <w:pPr>
        <w:numPr>
          <w:ilvl w:val="0"/>
          <w:numId w:val="8"/>
        </w:numPr>
        <w:jc w:val="both"/>
        <w:rPr>
          <w:rFonts w:ascii="Calibri" w:hAnsi="Calibri" w:cs="Calibri"/>
          <w:sz w:val="22"/>
          <w:szCs w:val="22"/>
        </w:rPr>
      </w:pPr>
      <w:r>
        <w:rPr>
          <w:rFonts w:ascii="Calibri" w:hAnsi="Calibri" w:cs="Calibri"/>
          <w:sz w:val="22"/>
          <w:szCs w:val="22"/>
        </w:rPr>
        <w:t>L</w:t>
      </w:r>
      <w:r w:rsidR="00DF6EC5" w:rsidRPr="00F70AF9">
        <w:rPr>
          <w:rFonts w:ascii="Calibri" w:hAnsi="Calibri" w:cs="Calibri"/>
          <w:sz w:val="22"/>
          <w:szCs w:val="22"/>
        </w:rPr>
        <w:t>and or materials provided by the applicant to the project, if appraised</w:t>
      </w:r>
      <w:r>
        <w:rPr>
          <w:rFonts w:ascii="Calibri" w:hAnsi="Calibri" w:cs="Calibri"/>
          <w:sz w:val="22"/>
          <w:szCs w:val="22"/>
        </w:rPr>
        <w:t xml:space="preserve"> by a licensed appraiser</w:t>
      </w:r>
      <w:r w:rsidR="00DF6EC5" w:rsidRPr="00F70AF9">
        <w:rPr>
          <w:rFonts w:ascii="Calibri" w:hAnsi="Calibri" w:cs="Calibri"/>
          <w:sz w:val="22"/>
          <w:szCs w:val="22"/>
        </w:rPr>
        <w:t xml:space="preserve"> within a two-year period preceding the application submittal.</w:t>
      </w:r>
      <w:r>
        <w:rPr>
          <w:rFonts w:ascii="Calibri" w:hAnsi="Calibri" w:cs="Calibri"/>
          <w:sz w:val="22"/>
          <w:szCs w:val="22"/>
        </w:rPr>
        <w:t xml:space="preserve"> L</w:t>
      </w:r>
      <w:r w:rsidRPr="00F87D24">
        <w:rPr>
          <w:rFonts w:ascii="Calibri" w:hAnsi="Calibri" w:cs="Calibri"/>
          <w:sz w:val="22"/>
          <w:szCs w:val="22"/>
        </w:rPr>
        <w:t xml:space="preserve">and or materials that cannot accurately and fairly be assigned a uniform monetary value are ineligible as matching funds.  </w:t>
      </w:r>
      <w:r w:rsidR="00DF6EC5" w:rsidRPr="00F70AF9">
        <w:rPr>
          <w:rFonts w:ascii="Calibri" w:hAnsi="Calibri" w:cs="Calibri"/>
          <w:sz w:val="22"/>
          <w:szCs w:val="22"/>
        </w:rPr>
        <w:t xml:space="preserve"> </w:t>
      </w:r>
    </w:p>
    <w:p w14:paraId="41762EC1" w14:textId="77777777" w:rsidR="00DF6EC5" w:rsidRPr="00F70AF9" w:rsidRDefault="00DF6EC5" w:rsidP="00DF6EC5">
      <w:pPr>
        <w:autoSpaceDE w:val="0"/>
        <w:autoSpaceDN w:val="0"/>
        <w:adjustRightInd w:val="0"/>
        <w:jc w:val="both"/>
        <w:rPr>
          <w:rFonts w:ascii="Calibri" w:hAnsi="Calibri" w:cs="Calibri"/>
          <w:sz w:val="22"/>
          <w:szCs w:val="22"/>
        </w:rPr>
      </w:pPr>
    </w:p>
    <w:p w14:paraId="6DEC8923" w14:textId="77777777" w:rsidR="00DF6EC5" w:rsidRPr="00F70AF9" w:rsidRDefault="00DF6EC5" w:rsidP="00DF6EC5">
      <w:pPr>
        <w:autoSpaceDE w:val="0"/>
        <w:autoSpaceDN w:val="0"/>
        <w:adjustRightInd w:val="0"/>
        <w:jc w:val="both"/>
        <w:rPr>
          <w:rFonts w:ascii="Calibri" w:hAnsi="Calibri" w:cs="Calibri"/>
          <w:b/>
          <w:sz w:val="22"/>
          <w:szCs w:val="22"/>
        </w:rPr>
      </w:pPr>
      <w:r w:rsidRPr="00F70AF9">
        <w:rPr>
          <w:rFonts w:ascii="Calibri" w:hAnsi="Calibri" w:cs="Calibri"/>
          <w:b/>
          <w:sz w:val="22"/>
          <w:szCs w:val="22"/>
        </w:rPr>
        <w:t>Match Waiver</w:t>
      </w:r>
    </w:p>
    <w:p w14:paraId="2655FA8E" w14:textId="77777777" w:rsidR="00DF6EC5" w:rsidRPr="00F70AF9" w:rsidRDefault="00DF6EC5" w:rsidP="00DF6EC5">
      <w:pPr>
        <w:autoSpaceDE w:val="0"/>
        <w:autoSpaceDN w:val="0"/>
        <w:adjustRightInd w:val="0"/>
        <w:jc w:val="both"/>
        <w:rPr>
          <w:rFonts w:ascii="Calibri" w:hAnsi="Calibri" w:cs="Calibri"/>
          <w:sz w:val="22"/>
          <w:szCs w:val="22"/>
        </w:rPr>
      </w:pPr>
      <w:r w:rsidRPr="00F70AF9">
        <w:rPr>
          <w:rFonts w:ascii="Calibri" w:hAnsi="Calibri" w:cs="Calibri"/>
          <w:sz w:val="22"/>
          <w:szCs w:val="22"/>
        </w:rPr>
        <w:t>In cases of extreme financial hardship and where the public's health or safety is affected, applicants may request Commerce to waive the match requirement.</w:t>
      </w:r>
    </w:p>
    <w:p w14:paraId="4D1085D5" w14:textId="77777777" w:rsidR="00DF6EC5" w:rsidRPr="00F70AF9" w:rsidRDefault="00DF6EC5" w:rsidP="00DF6EC5">
      <w:pPr>
        <w:jc w:val="both"/>
        <w:rPr>
          <w:rFonts w:ascii="Calibri" w:hAnsi="Calibri" w:cs="Calibri"/>
          <w:sz w:val="22"/>
          <w:szCs w:val="22"/>
        </w:rPr>
      </w:pPr>
    </w:p>
    <w:p w14:paraId="0DEB2D00" w14:textId="77777777" w:rsidR="00DF6EC5" w:rsidRPr="00F70AF9" w:rsidRDefault="00DF6EC5" w:rsidP="00DF6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Calibri" w:hAnsi="Calibri" w:cs="Calibri"/>
          <w:b/>
          <w:bCs/>
          <w:sz w:val="22"/>
          <w:szCs w:val="22"/>
        </w:rPr>
      </w:pPr>
      <w:r w:rsidRPr="00F70AF9">
        <w:rPr>
          <w:rFonts w:ascii="Calibri" w:hAnsi="Calibri" w:cs="Calibri"/>
          <w:b/>
          <w:bCs/>
          <w:sz w:val="22"/>
          <w:szCs w:val="22"/>
        </w:rPr>
        <w:t>Public Notice and Participation</w:t>
      </w:r>
    </w:p>
    <w:p w14:paraId="122A0CB4" w14:textId="77777777" w:rsidR="00DF6EC5" w:rsidRPr="00F70AF9" w:rsidRDefault="00DF6EC5" w:rsidP="00DF6EC5">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F70AF9">
        <w:rPr>
          <w:rFonts w:ascii="Calibri" w:hAnsi="Calibri" w:cs="Calibri"/>
          <w:sz w:val="22"/>
          <w:szCs w:val="22"/>
        </w:rPr>
        <w:t xml:space="preserve">To receive CDBG funds, both Commerce and applicants for funds must carry out citizen participation in a manner that complies with the 2020-2025 Montana Consolidated Plan. For a proposed project to be eligible for CDBG funds, the applicant must hold a minimum of two public hearings prior to submission of the CDBG application. </w:t>
      </w:r>
    </w:p>
    <w:p w14:paraId="7236159A" w14:textId="77777777" w:rsidR="00DF6EC5" w:rsidRPr="00F70AF9" w:rsidRDefault="00DF6EC5" w:rsidP="00DF6EC5">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FE7A856" w14:textId="75B71A26" w:rsidR="00DF6EC5" w:rsidRPr="00F70AF9" w:rsidRDefault="00DF6EC5" w:rsidP="00DF6EC5">
      <w:pPr>
        <w:jc w:val="both"/>
        <w:rPr>
          <w:rFonts w:ascii="Calibri" w:hAnsi="Calibri" w:cs="Calibri"/>
          <w:sz w:val="22"/>
          <w:szCs w:val="22"/>
        </w:rPr>
      </w:pPr>
      <w:r w:rsidRPr="00F70AF9">
        <w:rPr>
          <w:rFonts w:ascii="Calibri" w:hAnsi="Calibri" w:cs="Calibri"/>
          <w:sz w:val="22"/>
          <w:szCs w:val="22"/>
        </w:rPr>
        <w:t xml:space="preserve">The first public hearing provides a forum for considering overall community needs and potentially competing or alternative </w:t>
      </w:r>
      <w:r w:rsidR="000A4804">
        <w:rPr>
          <w:rFonts w:ascii="Calibri" w:hAnsi="Calibri" w:cs="Calibri"/>
          <w:sz w:val="22"/>
          <w:szCs w:val="22"/>
        </w:rPr>
        <w:t>project</w:t>
      </w:r>
      <w:r w:rsidR="000A4804" w:rsidRPr="00F70AF9">
        <w:rPr>
          <w:rFonts w:ascii="Calibri" w:hAnsi="Calibri" w:cs="Calibri"/>
          <w:sz w:val="22"/>
          <w:szCs w:val="22"/>
        </w:rPr>
        <w:t xml:space="preserve">s </w:t>
      </w:r>
      <w:r w:rsidRPr="00F70AF9">
        <w:rPr>
          <w:rFonts w:ascii="Calibri" w:hAnsi="Calibri" w:cs="Calibri"/>
          <w:sz w:val="22"/>
          <w:szCs w:val="22"/>
        </w:rPr>
        <w:t xml:space="preserve">for CDBG funding within the local government’s jurisdiction. In order to ensure the public participation is relevant and timely, the overall community needs hearing should be within 12 months prior to the date of application. </w:t>
      </w:r>
    </w:p>
    <w:p w14:paraId="1531BA98" w14:textId="77777777" w:rsidR="00DF6EC5" w:rsidRPr="00F70AF9" w:rsidRDefault="00DF6EC5" w:rsidP="00DF6EC5">
      <w:pP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2FD01A68" w14:textId="77777777" w:rsidR="00DF6EC5" w:rsidRPr="00F70AF9" w:rsidRDefault="00DF6EC5" w:rsidP="00DF6EC5">
      <w:pPr>
        <w:jc w:val="both"/>
        <w:rPr>
          <w:rFonts w:ascii="Calibri" w:hAnsi="Calibri" w:cs="Calibri"/>
          <w:sz w:val="22"/>
          <w:szCs w:val="22"/>
        </w:rPr>
      </w:pPr>
      <w:r w:rsidRPr="00F70AF9">
        <w:rPr>
          <w:rFonts w:ascii="Calibri" w:hAnsi="Calibri" w:cs="Calibri"/>
          <w:sz w:val="22"/>
          <w:szCs w:val="22"/>
        </w:rPr>
        <w:t xml:space="preserve">The second public hearing must be held once the applicant has selected the specific proposed project for CDBG funding. The purpose of the second public hearing is to give citizens and potential beneficiaries of the proposed CDBG project (especially LMI persons) or residents of the project area adequate opportunity to consider the </w:t>
      </w:r>
      <w:r w:rsidRPr="00F70AF9">
        <w:rPr>
          <w:rFonts w:ascii="Calibri" w:hAnsi="Calibri" w:cs="Calibri"/>
          <w:sz w:val="22"/>
          <w:szCs w:val="22"/>
        </w:rPr>
        <w:lastRenderedPageBreak/>
        <w:t xml:space="preserve">potential impacts and benefits of the community’s proposed project and to comment on it, before the community submits the application.  </w:t>
      </w:r>
    </w:p>
    <w:p w14:paraId="3620EA20" w14:textId="77777777" w:rsidR="0018687E" w:rsidRDefault="0018687E" w:rsidP="00DF6EC5">
      <w:pPr>
        <w:jc w:val="both"/>
        <w:rPr>
          <w:rFonts w:ascii="Calibri" w:hAnsi="Calibri" w:cs="Calibri"/>
          <w:sz w:val="22"/>
          <w:szCs w:val="22"/>
        </w:rPr>
      </w:pPr>
    </w:p>
    <w:p w14:paraId="28A5347D" w14:textId="71002464" w:rsidR="00520F98" w:rsidRPr="00EF38F8" w:rsidRDefault="00520F98" w:rsidP="00520F98">
      <w:pPr>
        <w:widowControl/>
        <w:jc w:val="both"/>
        <w:rPr>
          <w:rFonts w:ascii="Calibri" w:hAnsi="Calibri" w:cs="Calibri"/>
          <w:b/>
          <w:snapToGrid/>
          <w:sz w:val="22"/>
          <w:szCs w:val="22"/>
        </w:rPr>
      </w:pPr>
      <w:r w:rsidRPr="00520F98">
        <w:rPr>
          <w:rFonts w:ascii="Calibri" w:hAnsi="Calibri" w:cs="Calibri"/>
          <w:b/>
          <w:snapToGrid/>
          <w:sz w:val="22"/>
          <w:szCs w:val="22"/>
        </w:rPr>
        <w:t>Program Income</w:t>
      </w:r>
    </w:p>
    <w:p w14:paraId="50ABE7FA" w14:textId="77777777" w:rsidR="009C70FD" w:rsidRDefault="00520F98" w:rsidP="009C70FD">
      <w:pPr>
        <w:jc w:val="both"/>
        <w:rPr>
          <w:rFonts w:ascii="Calibri" w:hAnsi="Calibri" w:cs="Calibri"/>
          <w:sz w:val="22"/>
          <w:szCs w:val="22"/>
        </w:rPr>
      </w:pPr>
      <w:r w:rsidRPr="00520F98">
        <w:rPr>
          <w:rFonts w:ascii="Calibri" w:hAnsi="Calibri" w:cs="Calibri"/>
          <w:sz w:val="22"/>
          <w:szCs w:val="22"/>
        </w:rPr>
        <w:t>Program income is income earned by a grantee from a CDBG-supported activity, such as repayments of principal or interest to a local Revolving Loan Fund (RLF) program generated by subrecipient loans. These funds are usually received after a project has been completed and closed out and are retained at the local level.</w:t>
      </w:r>
      <w:r w:rsidR="00A55670">
        <w:rPr>
          <w:rFonts w:ascii="Calibri" w:hAnsi="Calibri" w:cs="Calibri"/>
          <w:sz w:val="22"/>
          <w:szCs w:val="22"/>
        </w:rPr>
        <w:t xml:space="preserve">  </w:t>
      </w:r>
      <w:r w:rsidRPr="00520F98">
        <w:rPr>
          <w:rFonts w:ascii="Calibri" w:hAnsi="Calibri" w:cs="Calibri"/>
          <w:sz w:val="22"/>
          <w:szCs w:val="22"/>
        </w:rPr>
        <w:t xml:space="preserve">CDBG grantees may form sub-grantee relationships with nonprofit organizations to administer RLFs. In this scenario, the CDBG grantee would pass the funds on to a nonprofit organization. The nonprofit would use those funds to make loans, such as for business expansion or housing rehabilitation. </w:t>
      </w:r>
    </w:p>
    <w:p w14:paraId="142EE6F9" w14:textId="77777777" w:rsidR="009C70FD" w:rsidRDefault="009C70FD" w:rsidP="009C70FD">
      <w:pPr>
        <w:jc w:val="both"/>
        <w:rPr>
          <w:rFonts w:ascii="Calibri" w:hAnsi="Calibri" w:cs="Calibri"/>
          <w:sz w:val="22"/>
          <w:szCs w:val="22"/>
        </w:rPr>
      </w:pPr>
    </w:p>
    <w:p w14:paraId="02795DC5" w14:textId="2C35BE75" w:rsidR="00835CE9" w:rsidRDefault="009C70FD" w:rsidP="009C70FD">
      <w:pPr>
        <w:jc w:val="both"/>
        <w:rPr>
          <w:rFonts w:ascii="Calibri" w:hAnsi="Calibri" w:cs="Calibri"/>
          <w:sz w:val="22"/>
          <w:szCs w:val="22"/>
        </w:rPr>
      </w:pPr>
      <w:r w:rsidRPr="009C70FD">
        <w:rPr>
          <w:rFonts w:ascii="Calibri" w:hAnsi="Calibri" w:cs="Calibri"/>
          <w:sz w:val="22"/>
          <w:szCs w:val="22"/>
        </w:rPr>
        <w:t xml:space="preserve">After Project Closeout </w:t>
      </w:r>
      <w:r>
        <w:rPr>
          <w:rFonts w:ascii="Calibri" w:hAnsi="Calibri" w:cs="Calibri"/>
          <w:sz w:val="22"/>
          <w:szCs w:val="22"/>
        </w:rPr>
        <w:t xml:space="preserve">- </w:t>
      </w:r>
      <w:r w:rsidRPr="009C70FD">
        <w:rPr>
          <w:rFonts w:ascii="Calibri" w:hAnsi="Calibri" w:cs="Calibri"/>
          <w:sz w:val="22"/>
          <w:szCs w:val="22"/>
        </w:rPr>
        <w:t>For the years of 1992 and prior Commerce encourages the use of program income for CDBG eligible activities that assist a minimum of 51% low and moderate-income persons and program income should be expended on activities as specified in the local government’s program income plan and/or closeout agreement.</w:t>
      </w:r>
      <w:r>
        <w:rPr>
          <w:rFonts w:ascii="Calibri" w:hAnsi="Calibri" w:cs="Calibri"/>
          <w:sz w:val="22"/>
          <w:szCs w:val="22"/>
        </w:rPr>
        <w:t xml:space="preserve">  </w:t>
      </w:r>
      <w:r w:rsidRPr="009C70FD">
        <w:rPr>
          <w:rFonts w:ascii="Calibri" w:hAnsi="Calibri" w:cs="Calibri"/>
          <w:sz w:val="22"/>
          <w:szCs w:val="22"/>
        </w:rPr>
        <w:t>After the years of 1993 and Later: CDBG activity funds must be used on CDBG eligible activities that principally benefit low and moderate-income persons (at least 51%). In addition, all program income received by a grantee after closeout must continue to be used in accordance all the applicable federal requirements (Davis Bacon wage rates, environmental review, non-discrimination, etc.). As such, all regulations and requirements that applied during the term of the project will apply to the program income received after closeout.</w:t>
      </w:r>
      <w:r>
        <w:rPr>
          <w:rFonts w:ascii="Calibri" w:hAnsi="Calibri" w:cs="Calibri"/>
          <w:sz w:val="22"/>
          <w:szCs w:val="22"/>
        </w:rPr>
        <w:t xml:space="preserve"> Program</w:t>
      </w:r>
      <w:r w:rsidR="00835CE9">
        <w:rPr>
          <w:rFonts w:ascii="Calibri" w:hAnsi="Calibri" w:cs="Calibri"/>
          <w:sz w:val="22"/>
          <w:szCs w:val="22"/>
        </w:rPr>
        <w:t xml:space="preserve"> income must be managed and </w:t>
      </w:r>
      <w:r>
        <w:rPr>
          <w:rFonts w:ascii="Calibri" w:hAnsi="Calibri" w:cs="Calibri"/>
          <w:sz w:val="22"/>
          <w:szCs w:val="22"/>
        </w:rPr>
        <w:t>maintained,</w:t>
      </w:r>
      <w:r w:rsidR="00835CE9">
        <w:rPr>
          <w:rFonts w:ascii="Calibri" w:hAnsi="Calibri" w:cs="Calibri"/>
          <w:sz w:val="22"/>
          <w:szCs w:val="22"/>
        </w:rPr>
        <w:t xml:space="preserve"> and </w:t>
      </w:r>
      <w:r w:rsidR="00835CE9" w:rsidRPr="00835CE9">
        <w:rPr>
          <w:rFonts w:ascii="Calibri" w:hAnsi="Calibri" w:cs="Calibri"/>
          <w:sz w:val="22"/>
          <w:szCs w:val="22"/>
        </w:rPr>
        <w:t xml:space="preserve">Commerce may ask to review local RLF financials maintained by a local government or by an organization on a local government’s behalf. </w:t>
      </w:r>
    </w:p>
    <w:p w14:paraId="6C8C3EE7" w14:textId="59A6A0A7" w:rsidR="00D041C1" w:rsidRPr="00E41845" w:rsidRDefault="00D041C1" w:rsidP="00D041C1">
      <w:pPr>
        <w:rPr>
          <w:rFonts w:ascii="Calibri" w:hAnsi="Calibri" w:cs="Calibri"/>
          <w:b/>
          <w:bCs/>
          <w:sz w:val="22"/>
          <w:szCs w:val="22"/>
        </w:rPr>
      </w:pPr>
      <w:r w:rsidRPr="00642CC4">
        <w:rPr>
          <w:rFonts w:ascii="Calibri" w:hAnsi="Calibri" w:cs="Calibri"/>
          <w:b/>
          <w:bCs/>
          <w:sz w:val="22"/>
          <w:szCs w:val="22"/>
        </w:rPr>
        <w:t xml:space="preserve">Uniform Relocation Assistance and Real Property Acquisition Policies Act (URA) </w:t>
      </w:r>
    </w:p>
    <w:p w14:paraId="5B560506" w14:textId="77777777" w:rsidR="00D041C1" w:rsidRPr="00642CC4" w:rsidRDefault="00D041C1" w:rsidP="00D45BFC">
      <w:pPr>
        <w:jc w:val="both"/>
        <w:rPr>
          <w:rFonts w:ascii="Calibri" w:hAnsi="Calibri" w:cs="Calibri"/>
          <w:sz w:val="22"/>
          <w:szCs w:val="22"/>
        </w:rPr>
      </w:pPr>
      <w:r w:rsidRPr="00642CC4">
        <w:rPr>
          <w:rFonts w:ascii="Calibri" w:hAnsi="Calibri" w:cs="Calibri"/>
          <w:sz w:val="22"/>
          <w:szCs w:val="22"/>
        </w:rPr>
        <w:t xml:space="preserve">URA requirements apply if the proposed project includes acquisition regardless of whether CDBG funds that components or another component such as rehabilitation, construction, or demolition. </w:t>
      </w:r>
    </w:p>
    <w:p w14:paraId="0E0BA09B" w14:textId="77777777" w:rsidR="00D041C1" w:rsidRPr="00642CC4" w:rsidRDefault="00D041C1" w:rsidP="00D45BFC">
      <w:pPr>
        <w:jc w:val="both"/>
        <w:rPr>
          <w:rFonts w:ascii="Calibri" w:hAnsi="Calibri" w:cs="Calibri"/>
          <w:sz w:val="22"/>
          <w:szCs w:val="22"/>
        </w:rPr>
      </w:pPr>
    </w:p>
    <w:p w14:paraId="6F1D2396" w14:textId="77777777" w:rsidR="00D041C1" w:rsidRPr="00642CC4" w:rsidRDefault="00D041C1" w:rsidP="00D45BFC">
      <w:pPr>
        <w:jc w:val="both"/>
        <w:rPr>
          <w:rFonts w:ascii="Calibri" w:hAnsi="Calibri" w:cs="Calibri"/>
          <w:sz w:val="22"/>
          <w:szCs w:val="22"/>
        </w:rPr>
      </w:pPr>
      <w:r w:rsidRPr="00642CC4">
        <w:rPr>
          <w:rFonts w:ascii="Calibri" w:hAnsi="Calibri" w:cs="Calibri"/>
          <w:sz w:val="22"/>
          <w:szCs w:val="22"/>
        </w:rPr>
        <w:t xml:space="preserve"> Applicants must demonstrate that the project will comply with requirements of the URA. If proposing acquisition, applicants must provide documentation that the property can be purchased or leased within six (6) months of the date of tentative grant award. Applicants should consult the CDBG Grant Administration Manual for additional information.</w:t>
      </w:r>
    </w:p>
    <w:p w14:paraId="4BEB240F" w14:textId="77777777" w:rsidR="00D041C1" w:rsidRPr="00642CC4" w:rsidRDefault="00D041C1" w:rsidP="00D45BFC">
      <w:pPr>
        <w:jc w:val="both"/>
        <w:rPr>
          <w:rFonts w:ascii="Calibri" w:hAnsi="Calibri" w:cs="Calibri"/>
          <w:sz w:val="22"/>
          <w:szCs w:val="22"/>
        </w:rPr>
      </w:pPr>
    </w:p>
    <w:p w14:paraId="16D322F3" w14:textId="77777777" w:rsidR="00D041C1" w:rsidRPr="00642CC4" w:rsidRDefault="00D041C1" w:rsidP="00D45BFC">
      <w:pPr>
        <w:jc w:val="both"/>
        <w:rPr>
          <w:rFonts w:ascii="Calibri" w:hAnsi="Calibri" w:cs="Calibri"/>
          <w:sz w:val="22"/>
          <w:szCs w:val="22"/>
        </w:rPr>
      </w:pPr>
      <w:r w:rsidRPr="00642CC4">
        <w:rPr>
          <w:rFonts w:ascii="Calibri" w:hAnsi="Calibri" w:cs="Calibri"/>
          <w:sz w:val="22"/>
          <w:szCs w:val="22"/>
        </w:rPr>
        <w:t xml:space="preserve"> In particular, if applicants are contemplating CDBG assistance to properties already occupied by residential households or businesses, a General Information Notice (GIN) should be sent as soon as possible to all occupants informing them that the land on which they reside or building which they occupy is being considered to receive CDBG assistance and informing them that there is no intent to evict the occupants or involuntarily relocate them as a result of the proposed CDBG activity.</w:t>
      </w:r>
    </w:p>
    <w:p w14:paraId="3CF09367" w14:textId="77777777" w:rsidR="00D041C1" w:rsidRPr="00642CC4" w:rsidRDefault="00D041C1" w:rsidP="00D45BFC">
      <w:pPr>
        <w:jc w:val="both"/>
        <w:rPr>
          <w:rFonts w:ascii="Calibri" w:hAnsi="Calibri" w:cs="Calibri"/>
          <w:sz w:val="22"/>
          <w:szCs w:val="22"/>
        </w:rPr>
      </w:pPr>
    </w:p>
    <w:p w14:paraId="7453A910" w14:textId="77777777" w:rsidR="00D041C1" w:rsidRDefault="00D041C1" w:rsidP="00D45BFC">
      <w:pPr>
        <w:jc w:val="both"/>
        <w:rPr>
          <w:rFonts w:ascii="Calibri" w:hAnsi="Calibri" w:cs="Calibri"/>
          <w:sz w:val="22"/>
          <w:szCs w:val="22"/>
        </w:rPr>
      </w:pPr>
      <w:r w:rsidRPr="00642CC4">
        <w:rPr>
          <w:rFonts w:ascii="Calibri" w:hAnsi="Calibri" w:cs="Calibri"/>
          <w:sz w:val="22"/>
          <w:szCs w:val="22"/>
        </w:rPr>
        <w:t xml:space="preserve">Land or easements must also not be firmly committed for purchase with CDBG funds or with any other proposed project funds until all CDBG-required URA and environmental review procedures, including a release of funds by Commerce, has been completed. If formal agreements to purchase either land or easements with CDBG or other project funds are executed prior to conduct of the required CDBG environmental review, the integrity of the URA and environmental review process is jeopardized and CDBG funding may be lost. Applicants are required to submit an Anti-displacement and Relocation Assistance Plan with the application, if applicable.  HUD’s </w:t>
      </w:r>
      <w:proofErr w:type="spellStart"/>
      <w:r w:rsidRPr="00642CC4">
        <w:rPr>
          <w:rFonts w:ascii="Calibri" w:hAnsi="Calibri" w:cs="Calibri"/>
          <w:sz w:val="22"/>
          <w:szCs w:val="22"/>
        </w:rPr>
        <w:t>Guideform</w:t>
      </w:r>
      <w:proofErr w:type="spellEnd"/>
      <w:r w:rsidRPr="00642CC4">
        <w:rPr>
          <w:rFonts w:ascii="Calibri" w:hAnsi="Calibri" w:cs="Calibri"/>
          <w:sz w:val="22"/>
          <w:szCs w:val="22"/>
        </w:rPr>
        <w:t xml:space="preserve"> Residential Anti-</w:t>
      </w:r>
      <w:proofErr w:type="gramStart"/>
      <w:r w:rsidRPr="00642CC4">
        <w:rPr>
          <w:rFonts w:ascii="Calibri" w:hAnsi="Calibri" w:cs="Calibri"/>
          <w:sz w:val="22"/>
          <w:szCs w:val="22"/>
        </w:rPr>
        <w:t>displacement</w:t>
      </w:r>
      <w:proofErr w:type="gramEnd"/>
      <w:r w:rsidRPr="00642CC4">
        <w:rPr>
          <w:rFonts w:ascii="Calibri" w:hAnsi="Calibri" w:cs="Calibri"/>
          <w:sz w:val="22"/>
          <w:szCs w:val="22"/>
        </w:rPr>
        <w:t xml:space="preserve"> And Relocation Assistance Plan can be found at </w:t>
      </w:r>
      <w:hyperlink r:id="rId13" w:history="1">
        <w:r w:rsidRPr="008A3F2C">
          <w:rPr>
            <w:rStyle w:val="Hyperlink"/>
            <w:rFonts w:ascii="Calibri" w:hAnsi="Calibri" w:cs="Calibri"/>
            <w:sz w:val="22"/>
            <w:szCs w:val="22"/>
          </w:rPr>
          <w:t>https://www.hud.gov/sites/documents/1378X34CPDH.PDF</w:t>
        </w:r>
      </w:hyperlink>
      <w:r>
        <w:rPr>
          <w:rFonts w:ascii="Calibri" w:hAnsi="Calibri" w:cs="Calibri"/>
          <w:sz w:val="22"/>
          <w:szCs w:val="22"/>
        </w:rPr>
        <w:t>.</w:t>
      </w:r>
    </w:p>
    <w:p w14:paraId="796BE02E" w14:textId="56780466" w:rsidR="00DF6EC5" w:rsidRDefault="00DF6EC5" w:rsidP="00DF6EC5">
      <w:pPr>
        <w:jc w:val="both"/>
        <w:rPr>
          <w:rFonts w:ascii="Calibri" w:hAnsi="Calibri" w:cs="Calibri"/>
          <w:sz w:val="22"/>
          <w:szCs w:val="22"/>
        </w:rPr>
      </w:pPr>
    </w:p>
    <w:p w14:paraId="3A843E8C" w14:textId="4F87E857" w:rsidR="00DF6EC5" w:rsidRPr="00F70AF9" w:rsidRDefault="00E54E14" w:rsidP="001D7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Calibri" w:hAnsi="Calibri" w:cs="Calibri"/>
          <w:sz w:val="22"/>
          <w:szCs w:val="22"/>
        </w:rPr>
      </w:pPr>
      <w:r w:rsidRPr="00F70AF9">
        <w:rPr>
          <w:rFonts w:ascii="Calibri" w:hAnsi="Calibri" w:cs="Calibri"/>
          <w:b/>
          <w:bCs/>
          <w:sz w:val="22"/>
          <w:szCs w:val="22"/>
        </w:rPr>
        <w:t>NOTE:</w:t>
      </w:r>
      <w:r w:rsidRPr="00F70AF9">
        <w:rPr>
          <w:rFonts w:ascii="Calibri" w:hAnsi="Calibri" w:cs="Calibri"/>
          <w:b/>
          <w:bCs/>
          <w:i/>
          <w:iCs/>
          <w:kern w:val="2"/>
          <w:sz w:val="22"/>
          <w:szCs w:val="22"/>
        </w:rPr>
        <w:t xml:space="preserve"> </w:t>
      </w:r>
      <w:r w:rsidRPr="00F70AF9">
        <w:rPr>
          <w:rFonts w:ascii="Calibri" w:hAnsi="Calibri" w:cs="Calibri"/>
          <w:b/>
          <w:bCs/>
          <w:sz w:val="22"/>
          <w:szCs w:val="22"/>
        </w:rPr>
        <w:t>Applicants should be cautious if starting a project before Commerce has approved it and the recipient has a signed contract with Commerce.</w:t>
      </w:r>
      <w:r>
        <w:rPr>
          <w:rFonts w:ascii="Calibri" w:hAnsi="Calibri" w:cs="Calibri"/>
          <w:b/>
          <w:bCs/>
          <w:sz w:val="22"/>
          <w:szCs w:val="22"/>
        </w:rPr>
        <w:t xml:space="preserve"> </w:t>
      </w:r>
      <w:r w:rsidRPr="00F70AF9">
        <w:rPr>
          <w:rFonts w:ascii="Calibri" w:hAnsi="Calibri" w:cs="Calibri"/>
          <w:b/>
          <w:bCs/>
          <w:sz w:val="22"/>
          <w:szCs w:val="22"/>
        </w:rPr>
        <w:t xml:space="preserve">CDBG grantees are required to adhere to various federal, state, and programmatic laws and requirements. Failure to do so could result in </w:t>
      </w:r>
      <w:r w:rsidR="004474FB" w:rsidRPr="00F70AF9">
        <w:rPr>
          <w:rFonts w:ascii="Calibri" w:hAnsi="Calibri" w:cs="Calibri"/>
          <w:b/>
          <w:bCs/>
          <w:sz w:val="22"/>
          <w:szCs w:val="22"/>
        </w:rPr>
        <w:t xml:space="preserve">project activities </w:t>
      </w:r>
      <w:r w:rsidRPr="00F70AF9">
        <w:rPr>
          <w:rFonts w:ascii="Calibri" w:hAnsi="Calibri" w:cs="Calibri"/>
          <w:b/>
          <w:bCs/>
          <w:sz w:val="22"/>
          <w:szCs w:val="22"/>
        </w:rPr>
        <w:t xml:space="preserve">not being eligible for </w:t>
      </w:r>
      <w:r w:rsidR="004474FB" w:rsidRPr="00F70AF9">
        <w:rPr>
          <w:rFonts w:ascii="Calibri" w:hAnsi="Calibri" w:cs="Calibri"/>
          <w:b/>
          <w:bCs/>
          <w:sz w:val="22"/>
          <w:szCs w:val="22"/>
        </w:rPr>
        <w:t>CDBG funds</w:t>
      </w:r>
      <w:r w:rsidRPr="00F70AF9">
        <w:rPr>
          <w:rFonts w:ascii="Calibri" w:hAnsi="Calibri" w:cs="Calibri"/>
          <w:b/>
          <w:bCs/>
          <w:sz w:val="22"/>
          <w:szCs w:val="22"/>
        </w:rPr>
        <w:t xml:space="preserve">. Applicants that plan to commence a project before it has been approved for funding should discuss their plans with the CDBG staff to ensure that they have sufficient matching funds as required by the program and do </w:t>
      </w:r>
      <w:r w:rsidRPr="00F70AF9">
        <w:rPr>
          <w:rFonts w:ascii="Calibri" w:hAnsi="Calibri" w:cs="Calibri"/>
          <w:b/>
          <w:bCs/>
          <w:sz w:val="22"/>
          <w:szCs w:val="22"/>
        </w:rPr>
        <w:lastRenderedPageBreak/>
        <w:t>not take any steps that could violate federal or state laws or regulations</w:t>
      </w:r>
      <w:r>
        <w:rPr>
          <w:rFonts w:ascii="Calibri" w:hAnsi="Calibri" w:cs="Calibri"/>
          <w:sz w:val="22"/>
          <w:szCs w:val="22"/>
        </w:rPr>
        <w:t>.</w:t>
      </w:r>
    </w:p>
    <w:p w14:paraId="7E6041D2" w14:textId="07DCCD8C" w:rsidR="00DF6EC5" w:rsidRPr="00F70AF9" w:rsidRDefault="0011795B" w:rsidP="00DF6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Calibri" w:hAnsi="Calibri" w:cs="Calibri"/>
          <w:b/>
          <w:caps/>
          <w:sz w:val="22"/>
          <w:szCs w:val="22"/>
          <w:u w:val="single"/>
        </w:rPr>
      </w:pPr>
      <w:r>
        <w:rPr>
          <w:rFonts w:ascii="Calibri" w:hAnsi="Calibri" w:cs="Calibri"/>
          <w:b/>
          <w:sz w:val="22"/>
          <w:szCs w:val="22"/>
        </w:rPr>
        <w:t>VI</w:t>
      </w:r>
      <w:r w:rsidR="00DF6EC5" w:rsidRPr="00F70AF9">
        <w:rPr>
          <w:rFonts w:ascii="Calibri" w:hAnsi="Calibri" w:cs="Calibri"/>
          <w:b/>
          <w:sz w:val="22"/>
          <w:szCs w:val="22"/>
        </w:rPr>
        <w:t>.</w:t>
      </w:r>
      <w:r w:rsidR="00DF6EC5" w:rsidRPr="00F70AF9">
        <w:rPr>
          <w:rFonts w:ascii="Calibri" w:hAnsi="Calibri" w:cs="Calibri"/>
          <w:b/>
          <w:sz w:val="22"/>
          <w:szCs w:val="22"/>
        </w:rPr>
        <w:tab/>
      </w:r>
      <w:r w:rsidR="00DF6EC5" w:rsidRPr="00F70AF9">
        <w:rPr>
          <w:rFonts w:ascii="Calibri" w:hAnsi="Calibri" w:cs="Calibri"/>
          <w:b/>
          <w:sz w:val="22"/>
          <w:szCs w:val="22"/>
          <w:u w:val="single"/>
        </w:rPr>
        <w:t>Application Submission</w:t>
      </w:r>
      <w:r w:rsidR="00DF6EC5" w:rsidRPr="00F70AF9">
        <w:rPr>
          <w:rFonts w:ascii="Calibri" w:hAnsi="Calibri" w:cs="Calibri"/>
          <w:b/>
          <w:caps/>
          <w:sz w:val="22"/>
          <w:szCs w:val="22"/>
          <w:u w:val="single"/>
        </w:rPr>
        <w:t xml:space="preserve"> </w:t>
      </w:r>
    </w:p>
    <w:p w14:paraId="4DCA01A3" w14:textId="77777777" w:rsidR="00DF6EC5" w:rsidRPr="00F70AF9" w:rsidRDefault="00DF6EC5" w:rsidP="00DF6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Calibri" w:hAnsi="Calibri" w:cs="Calibri"/>
          <w:sz w:val="22"/>
          <w:szCs w:val="22"/>
        </w:rPr>
      </w:pPr>
    </w:p>
    <w:p w14:paraId="59AD96DE" w14:textId="77777777" w:rsidR="00DF6EC5" w:rsidRPr="00F70AF9" w:rsidRDefault="00DF6EC5" w:rsidP="00DF6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Calibri" w:hAnsi="Calibri" w:cs="Calibri"/>
          <w:b/>
          <w:sz w:val="22"/>
          <w:szCs w:val="22"/>
        </w:rPr>
      </w:pPr>
      <w:r w:rsidRPr="00F70AF9">
        <w:rPr>
          <w:rFonts w:ascii="Calibri" w:hAnsi="Calibri" w:cs="Calibri"/>
          <w:b/>
          <w:sz w:val="22"/>
          <w:szCs w:val="22"/>
        </w:rPr>
        <w:t>Application Deadline and How to Submit</w:t>
      </w:r>
    </w:p>
    <w:p w14:paraId="4D51E51C" w14:textId="2BE92E4B" w:rsidR="00DF6EC5" w:rsidRPr="00F70AF9" w:rsidRDefault="00AB0564" w:rsidP="00D45BFC">
      <w:r>
        <w:rPr>
          <w:rFonts w:asciiTheme="minorHAnsi" w:hAnsiTheme="minorHAnsi" w:cstheme="minorHAnsi"/>
          <w:sz w:val="22"/>
          <w:szCs w:val="22"/>
        </w:rPr>
        <w:t>Please see the CDBG website for submission deadlines and instructions on submitting applications.</w:t>
      </w:r>
    </w:p>
    <w:p w14:paraId="53A69B6D" w14:textId="309F481B" w:rsidR="00DF6EC5" w:rsidRDefault="00DF6EC5" w:rsidP="00D45BFC">
      <w:pPr>
        <w:widowControl/>
        <w:jc w:val="both"/>
        <w:rPr>
          <w:rFonts w:asciiTheme="minorHAnsi" w:hAnsiTheme="minorHAnsi" w:cstheme="minorHAnsi"/>
          <w:sz w:val="22"/>
          <w:szCs w:val="22"/>
        </w:rPr>
      </w:pPr>
      <w:r w:rsidRPr="00D45BFC">
        <w:rPr>
          <w:rFonts w:asciiTheme="minorHAnsi" w:hAnsiTheme="minorHAnsi" w:cstheme="minorHAnsi"/>
          <w:sz w:val="22"/>
          <w:szCs w:val="22"/>
        </w:rPr>
        <w:t xml:space="preserve">Alternative accessible formats of the application will be provided upon request. Commerce does not discriminate based on disability in admission to, access to, or operation of its programs, services, or activities. Therefore, individuals who need the application in an alternative format, or need to submit the application by other means, should contact </w:t>
      </w:r>
      <w:r w:rsidR="00C84992">
        <w:rPr>
          <w:rFonts w:asciiTheme="minorHAnsi" w:hAnsiTheme="minorHAnsi" w:cstheme="minorHAnsi"/>
          <w:sz w:val="22"/>
          <w:szCs w:val="22"/>
        </w:rPr>
        <w:t>Community MT</w:t>
      </w:r>
      <w:r w:rsidR="00C84992" w:rsidRPr="00D45BFC">
        <w:rPr>
          <w:rFonts w:asciiTheme="minorHAnsi" w:hAnsiTheme="minorHAnsi" w:cstheme="minorHAnsi"/>
          <w:sz w:val="22"/>
          <w:szCs w:val="22"/>
        </w:rPr>
        <w:t xml:space="preserve"> </w:t>
      </w:r>
      <w:r w:rsidRPr="00D45BFC">
        <w:rPr>
          <w:rFonts w:asciiTheme="minorHAnsi" w:hAnsiTheme="minorHAnsi" w:cstheme="minorHAnsi"/>
          <w:sz w:val="22"/>
          <w:szCs w:val="22"/>
        </w:rPr>
        <w:t xml:space="preserve">at (406) 841-2770. Please provide as much advance notice as possible for these requests. </w:t>
      </w:r>
    </w:p>
    <w:p w14:paraId="39A580FC" w14:textId="77777777" w:rsidR="00DF6EC5" w:rsidRPr="00F70AF9" w:rsidRDefault="00DF6EC5" w:rsidP="00DF6EC5">
      <w:pPr>
        <w:widowControl/>
        <w:rPr>
          <w:rFonts w:ascii="Calibri" w:hAnsi="Calibri" w:cs="Calibri"/>
          <w:sz w:val="22"/>
          <w:szCs w:val="22"/>
        </w:rPr>
      </w:pPr>
    </w:p>
    <w:p w14:paraId="1D521BF7" w14:textId="7C76BD95" w:rsidR="00DF6EC5" w:rsidRPr="00F70AF9" w:rsidRDefault="00DF6EC5" w:rsidP="00DF6EC5">
      <w:pPr>
        <w:tabs>
          <w:tab w:val="left" w:pos="-1440"/>
          <w:tab w:val="left" w:pos="-720"/>
          <w:tab w:val="left" w:pos="0"/>
          <w:tab w:val="left" w:pos="1350"/>
          <w:tab w:val="left" w:pos="2145"/>
          <w:tab w:val="left" w:pos="2906"/>
          <w:tab w:val="left" w:pos="3541"/>
          <w:tab w:val="left" w:pos="4320"/>
        </w:tabs>
        <w:jc w:val="both"/>
        <w:rPr>
          <w:rFonts w:ascii="Calibri" w:hAnsi="Calibri" w:cs="Calibri"/>
          <w:b/>
          <w:sz w:val="22"/>
          <w:szCs w:val="22"/>
          <w:u w:val="single"/>
        </w:rPr>
      </w:pPr>
      <w:r w:rsidRPr="00F70AF9">
        <w:rPr>
          <w:rFonts w:ascii="Calibri" w:hAnsi="Calibri" w:cs="Calibri"/>
          <w:b/>
          <w:sz w:val="22"/>
          <w:szCs w:val="22"/>
        </w:rPr>
        <w:t>V</w:t>
      </w:r>
      <w:r w:rsidR="0011795B">
        <w:rPr>
          <w:rFonts w:ascii="Calibri" w:hAnsi="Calibri" w:cs="Calibri"/>
          <w:b/>
          <w:sz w:val="22"/>
          <w:szCs w:val="22"/>
        </w:rPr>
        <w:t>II</w:t>
      </w:r>
      <w:r w:rsidRPr="00F70AF9">
        <w:rPr>
          <w:rFonts w:ascii="Calibri" w:hAnsi="Calibri" w:cs="Calibri"/>
          <w:b/>
          <w:sz w:val="22"/>
          <w:szCs w:val="22"/>
        </w:rPr>
        <w:t xml:space="preserve">.       </w:t>
      </w:r>
      <w:r w:rsidRPr="00F70AF9">
        <w:rPr>
          <w:rFonts w:ascii="Calibri" w:hAnsi="Calibri" w:cs="Calibri"/>
          <w:b/>
          <w:sz w:val="22"/>
          <w:szCs w:val="22"/>
          <w:u w:val="single"/>
        </w:rPr>
        <w:t xml:space="preserve"> Application Review Process </w:t>
      </w:r>
    </w:p>
    <w:p w14:paraId="72079317" w14:textId="77777777" w:rsidR="00DF6EC5" w:rsidRPr="00F70AF9" w:rsidRDefault="00DF6EC5" w:rsidP="00DF6EC5">
      <w:pPr>
        <w:pStyle w:val="BodyTextIndent"/>
        <w:ind w:left="0"/>
        <w:rPr>
          <w:rFonts w:ascii="Calibri" w:hAnsi="Calibri" w:cs="Calibri"/>
          <w:sz w:val="22"/>
          <w:szCs w:val="22"/>
        </w:rPr>
      </w:pPr>
    </w:p>
    <w:p w14:paraId="2DAC32D5" w14:textId="2BA1C12C" w:rsidR="00DF6EC5" w:rsidRPr="00F70AF9" w:rsidRDefault="00DF6EC5" w:rsidP="00DF6EC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Calibri" w:hAnsi="Calibri" w:cs="Calibri"/>
          <w:sz w:val="22"/>
          <w:szCs w:val="22"/>
        </w:rPr>
      </w:pPr>
      <w:r w:rsidRPr="00F70AF9">
        <w:rPr>
          <w:rFonts w:ascii="Calibri" w:hAnsi="Calibri" w:cs="Calibri"/>
          <w:sz w:val="22"/>
          <w:szCs w:val="22"/>
        </w:rPr>
        <w:t xml:space="preserve">Community </w:t>
      </w:r>
      <w:r w:rsidR="00835EE8">
        <w:rPr>
          <w:rFonts w:ascii="Calibri" w:hAnsi="Calibri" w:cs="Calibri"/>
          <w:sz w:val="22"/>
          <w:szCs w:val="22"/>
        </w:rPr>
        <w:t xml:space="preserve">MT </w:t>
      </w:r>
      <w:r w:rsidRPr="00F70AF9">
        <w:rPr>
          <w:rFonts w:ascii="Calibri" w:hAnsi="Calibri" w:cs="Calibri"/>
          <w:sz w:val="22"/>
          <w:szCs w:val="22"/>
        </w:rPr>
        <w:t>Division staff reviews CDBG</w:t>
      </w:r>
      <w:r w:rsidR="00835EE8">
        <w:rPr>
          <w:rFonts w:ascii="Calibri" w:hAnsi="Calibri" w:cs="Calibri"/>
          <w:sz w:val="22"/>
          <w:szCs w:val="22"/>
        </w:rPr>
        <w:t>-ED</w:t>
      </w:r>
      <w:r w:rsidRPr="00F70AF9">
        <w:rPr>
          <w:rFonts w:ascii="Calibri" w:hAnsi="Calibri" w:cs="Calibri"/>
          <w:sz w:val="22"/>
          <w:szCs w:val="22"/>
        </w:rPr>
        <w:t xml:space="preserve"> applications for both technical feasibility and the extent to which the proposed project relates to each of the CDBG</w:t>
      </w:r>
      <w:r w:rsidR="00835EE8">
        <w:rPr>
          <w:rFonts w:ascii="Calibri" w:hAnsi="Calibri" w:cs="Calibri"/>
          <w:sz w:val="22"/>
          <w:szCs w:val="22"/>
        </w:rPr>
        <w:t>-ED</w:t>
      </w:r>
      <w:r w:rsidRPr="00F70AF9">
        <w:rPr>
          <w:rFonts w:ascii="Calibri" w:hAnsi="Calibri" w:cs="Calibri"/>
          <w:sz w:val="22"/>
          <w:szCs w:val="22"/>
        </w:rPr>
        <w:t xml:space="preserve"> ranking criteria. Commerce may request additional information when reviewing an application in order to clarify responses or ensure the project meets national and state CDBG objectives. The Director of Commerce makes all final decisions on grant awards. </w:t>
      </w:r>
    </w:p>
    <w:p w14:paraId="4226E541" w14:textId="77777777" w:rsidR="00DF6EC5" w:rsidRPr="00F70AF9" w:rsidRDefault="00DF6EC5" w:rsidP="00DF6EC5">
      <w:pPr>
        <w:jc w:val="both"/>
        <w:rPr>
          <w:rFonts w:ascii="Calibri" w:hAnsi="Calibri" w:cs="Calibri"/>
          <w:sz w:val="22"/>
          <w:szCs w:val="22"/>
        </w:rPr>
      </w:pPr>
    </w:p>
    <w:p w14:paraId="6935BA37" w14:textId="2CD8B755" w:rsidR="00DF6EC5" w:rsidRPr="00F70AF9" w:rsidRDefault="00DF6EC5" w:rsidP="00DF6EC5">
      <w:pPr>
        <w:jc w:val="both"/>
        <w:rPr>
          <w:rFonts w:ascii="Calibri" w:hAnsi="Calibri" w:cs="Calibri"/>
          <w:b/>
          <w:sz w:val="22"/>
          <w:szCs w:val="22"/>
        </w:rPr>
      </w:pPr>
      <w:r w:rsidRPr="00F70AF9">
        <w:rPr>
          <w:rFonts w:ascii="Calibri" w:hAnsi="Calibri" w:cs="Calibri"/>
          <w:b/>
          <w:sz w:val="22"/>
          <w:szCs w:val="22"/>
        </w:rPr>
        <w:t>VI</w:t>
      </w:r>
      <w:r w:rsidR="0011795B">
        <w:rPr>
          <w:rFonts w:ascii="Calibri" w:hAnsi="Calibri" w:cs="Calibri"/>
          <w:b/>
          <w:sz w:val="22"/>
          <w:szCs w:val="22"/>
        </w:rPr>
        <w:t>II</w:t>
      </w:r>
      <w:r w:rsidRPr="00F70AF9">
        <w:rPr>
          <w:rFonts w:ascii="Calibri" w:hAnsi="Calibri" w:cs="Calibri"/>
          <w:b/>
          <w:sz w:val="22"/>
          <w:szCs w:val="22"/>
        </w:rPr>
        <w:t xml:space="preserve">.       </w:t>
      </w:r>
      <w:r w:rsidRPr="00F70AF9">
        <w:rPr>
          <w:rFonts w:ascii="Calibri" w:hAnsi="Calibri" w:cs="Calibri"/>
          <w:b/>
          <w:sz w:val="22"/>
          <w:szCs w:val="22"/>
          <w:u w:val="single"/>
        </w:rPr>
        <w:t>Administrative Procedures and Requirements</w:t>
      </w:r>
      <w:r w:rsidRPr="00F70AF9">
        <w:rPr>
          <w:rFonts w:ascii="Calibri" w:hAnsi="Calibri" w:cs="Calibri"/>
          <w:b/>
          <w:sz w:val="22"/>
          <w:szCs w:val="22"/>
        </w:rPr>
        <w:t xml:space="preserve">   </w:t>
      </w:r>
    </w:p>
    <w:p w14:paraId="4D35B462" w14:textId="77777777" w:rsidR="00DF6EC5" w:rsidRPr="00F70AF9" w:rsidRDefault="00DF6EC5" w:rsidP="00DF6EC5">
      <w:pPr>
        <w:jc w:val="both"/>
        <w:rPr>
          <w:rFonts w:ascii="Calibri" w:hAnsi="Calibri" w:cs="Calibri"/>
          <w:sz w:val="22"/>
          <w:szCs w:val="22"/>
        </w:rPr>
      </w:pPr>
    </w:p>
    <w:p w14:paraId="1DCD3F58" w14:textId="78D093CD" w:rsidR="00DF6EC5" w:rsidRPr="00F70AF9" w:rsidRDefault="00DF6EC5" w:rsidP="00DF6EC5">
      <w:pPr>
        <w:jc w:val="both"/>
        <w:rPr>
          <w:rFonts w:ascii="Calibri" w:hAnsi="Calibri" w:cs="Calibri"/>
          <w:sz w:val="22"/>
          <w:szCs w:val="22"/>
        </w:rPr>
      </w:pPr>
      <w:bookmarkStart w:id="10" w:name="_Toc507296908"/>
      <w:bookmarkStart w:id="11" w:name="_Toc507298562"/>
      <w:bookmarkEnd w:id="2"/>
      <w:bookmarkEnd w:id="10"/>
      <w:bookmarkEnd w:id="11"/>
      <w:r w:rsidRPr="00F70AF9">
        <w:rPr>
          <w:rFonts w:ascii="Calibri" w:hAnsi="Calibri" w:cs="Calibri"/>
          <w:sz w:val="22"/>
          <w:szCs w:val="22"/>
        </w:rPr>
        <w:t xml:space="preserve">Please see the CDBG Grant Administration Manual on the Commerce website for information on how to administer a CDBG project at </w:t>
      </w:r>
      <w:r w:rsidR="00835EE8" w:rsidRPr="00835EE8">
        <w:rPr>
          <w:rFonts w:asciiTheme="minorHAnsi" w:hAnsiTheme="minorHAnsi" w:cstheme="minorHAnsi"/>
          <w:sz w:val="22"/>
          <w:szCs w:val="22"/>
        </w:rPr>
        <w:t>https://comdev.mt.gov/Programs-and-Boards/Community-Development-Block-Grant-Program/CDBG-Grant-Administration-Manual</w:t>
      </w:r>
      <w:r w:rsidRPr="00F70AF9">
        <w:rPr>
          <w:rFonts w:ascii="Calibri" w:hAnsi="Calibri" w:cs="Calibri"/>
          <w:sz w:val="22"/>
          <w:szCs w:val="22"/>
        </w:rPr>
        <w:t xml:space="preserve">. </w:t>
      </w:r>
    </w:p>
    <w:p w14:paraId="2EA9C10E" w14:textId="415FF494" w:rsidR="0027511E" w:rsidRPr="0027511E" w:rsidRDefault="0027511E" w:rsidP="0027511E"/>
    <w:p w14:paraId="6EF8F3AB" w14:textId="5FA8D1F8" w:rsidR="0027511E" w:rsidRPr="0027511E" w:rsidRDefault="0027511E" w:rsidP="0027511E"/>
    <w:p w14:paraId="6A8BF1D4" w14:textId="15C950F2" w:rsidR="0027511E" w:rsidRPr="0027511E" w:rsidRDefault="0027511E" w:rsidP="0027511E"/>
    <w:sectPr w:rsidR="0027511E" w:rsidRPr="0027511E" w:rsidSect="006472D5">
      <w:headerReference w:type="default" r:id="rId14"/>
      <w:footerReference w:type="even" r:id="rId15"/>
      <w:footerReference w:type="default" r:id="rId16"/>
      <w:endnotePr>
        <w:numFmt w:val="decimal"/>
      </w:endnotePr>
      <w:pgSz w:w="12240" w:h="15840"/>
      <w:pgMar w:top="1008" w:right="1008" w:bottom="1260" w:left="1008" w:header="619" w:footer="61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D0F5" w14:textId="77777777" w:rsidR="0089724E" w:rsidRDefault="0089724E">
      <w:r>
        <w:separator/>
      </w:r>
    </w:p>
  </w:endnote>
  <w:endnote w:type="continuationSeparator" w:id="0">
    <w:p w14:paraId="61B11DD9" w14:textId="77777777" w:rsidR="0089724E" w:rsidRDefault="0089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F489" w14:textId="77777777" w:rsidR="004D574B" w:rsidRDefault="00DF6E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FDFBDF" w14:textId="77777777" w:rsidR="004D574B" w:rsidRDefault="00CF0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A990" w14:textId="77777777" w:rsidR="0027511E" w:rsidRPr="00C507C5" w:rsidRDefault="0027511E" w:rsidP="0027511E">
    <w:pPr>
      <w:pStyle w:val="Footer"/>
      <w:tabs>
        <w:tab w:val="clear" w:pos="4320"/>
        <w:tab w:val="clear" w:pos="8640"/>
        <w:tab w:val="center" w:pos="4950"/>
        <w:tab w:val="right" w:pos="13932"/>
      </w:tabs>
      <w:rPr>
        <w:rFonts w:asciiTheme="minorHAnsi" w:hAnsiTheme="minorHAnsi" w:cstheme="minorHAnsi"/>
        <w:sz w:val="18"/>
        <w:szCs w:val="18"/>
      </w:rPr>
    </w:pPr>
    <w:r w:rsidRPr="00C507C5">
      <w:rPr>
        <w:rFonts w:asciiTheme="minorHAnsi" w:hAnsiTheme="minorHAnsi" w:cstheme="minorHAnsi"/>
        <w:sz w:val="18"/>
        <w:szCs w:val="18"/>
      </w:rPr>
      <w:t xml:space="preserve">Montana Department of Commerce                                     </w:t>
    </w:r>
    <w:r w:rsidRPr="00C507C5">
      <w:rPr>
        <w:rFonts w:asciiTheme="minorHAnsi" w:hAnsiTheme="minorHAnsi" w:cstheme="minorHAnsi"/>
        <w:sz w:val="18"/>
        <w:szCs w:val="18"/>
      </w:rPr>
      <w:fldChar w:fldCharType="begin"/>
    </w:r>
    <w:r w:rsidRPr="00C507C5">
      <w:rPr>
        <w:rFonts w:asciiTheme="minorHAnsi" w:hAnsiTheme="minorHAnsi" w:cstheme="minorHAnsi"/>
        <w:sz w:val="18"/>
        <w:szCs w:val="18"/>
      </w:rPr>
      <w:instrText xml:space="preserve"> PAGE   \* MERGEFORMAT </w:instrText>
    </w:r>
    <w:r w:rsidRPr="00C507C5">
      <w:rPr>
        <w:rFonts w:asciiTheme="minorHAnsi" w:hAnsiTheme="minorHAnsi" w:cstheme="minorHAnsi"/>
        <w:sz w:val="18"/>
        <w:szCs w:val="18"/>
      </w:rPr>
      <w:fldChar w:fldCharType="separate"/>
    </w:r>
    <w:r>
      <w:rPr>
        <w:rFonts w:asciiTheme="minorHAnsi" w:hAnsiTheme="minorHAnsi" w:cstheme="minorHAnsi"/>
        <w:sz w:val="18"/>
        <w:szCs w:val="18"/>
      </w:rPr>
      <w:t>1</w:t>
    </w:r>
    <w:r w:rsidRPr="00C507C5">
      <w:rPr>
        <w:rFonts w:asciiTheme="minorHAnsi" w:hAnsiTheme="minorHAnsi" w:cstheme="minorHAnsi"/>
        <w:sz w:val="18"/>
        <w:szCs w:val="18"/>
      </w:rPr>
      <w:fldChar w:fldCharType="end"/>
    </w:r>
    <w:r w:rsidRPr="00C507C5">
      <w:rPr>
        <w:rFonts w:asciiTheme="minorHAnsi" w:hAnsiTheme="minorHAnsi" w:cstheme="minorHAnsi"/>
        <w:sz w:val="18"/>
        <w:szCs w:val="18"/>
      </w:rPr>
      <w:t xml:space="preserve">  </w:t>
    </w:r>
    <w:r w:rsidRPr="00C507C5">
      <w:rPr>
        <w:rFonts w:asciiTheme="minorHAnsi" w:hAnsiTheme="minorHAnsi" w:cstheme="minorHAnsi"/>
        <w:sz w:val="18"/>
        <w:szCs w:val="18"/>
      </w:rPr>
      <w:tab/>
      <w:t xml:space="preserve">                       </w:t>
    </w:r>
    <w:r>
      <w:rPr>
        <w:rFonts w:asciiTheme="minorHAnsi" w:hAnsiTheme="minorHAnsi" w:cstheme="minorHAnsi"/>
        <w:sz w:val="18"/>
        <w:szCs w:val="18"/>
      </w:rPr>
      <w:tab/>
    </w:r>
    <w:r w:rsidRPr="00C507C5">
      <w:rPr>
        <w:rFonts w:asciiTheme="minorHAnsi" w:hAnsiTheme="minorHAnsi" w:cstheme="minorHAnsi"/>
        <w:sz w:val="18"/>
        <w:szCs w:val="18"/>
      </w:rPr>
      <w:t xml:space="preserve"> </w:t>
    </w:r>
    <w:r>
      <w:rPr>
        <w:rFonts w:asciiTheme="minorHAnsi" w:hAnsiTheme="minorHAnsi" w:cstheme="minorHAnsi"/>
        <w:sz w:val="18"/>
        <w:szCs w:val="18"/>
      </w:rPr>
      <w:t>C</w:t>
    </w:r>
    <w:r w:rsidRPr="00C507C5">
      <w:rPr>
        <w:rFonts w:asciiTheme="minorHAnsi" w:hAnsiTheme="minorHAnsi" w:cstheme="minorHAnsi"/>
        <w:sz w:val="18"/>
        <w:szCs w:val="18"/>
      </w:rPr>
      <w:t xml:space="preserve">ommunity Development Block Grant </w:t>
    </w:r>
    <w:r>
      <w:rPr>
        <w:rFonts w:asciiTheme="minorHAnsi" w:hAnsiTheme="minorHAnsi" w:cstheme="minorHAnsi"/>
        <w:sz w:val="18"/>
        <w:szCs w:val="18"/>
      </w:rPr>
      <w:t xml:space="preserve">(CDBG) </w:t>
    </w:r>
    <w:r w:rsidRPr="00C507C5">
      <w:rPr>
        <w:rFonts w:asciiTheme="minorHAnsi" w:hAnsiTheme="minorHAnsi" w:cstheme="minorHAnsi"/>
        <w:sz w:val="18"/>
        <w:szCs w:val="18"/>
      </w:rPr>
      <w:t>Program</w:t>
    </w:r>
  </w:p>
  <w:p w14:paraId="35587D4A" w14:textId="44704B65" w:rsidR="004D574B" w:rsidRPr="0027511E" w:rsidRDefault="0027511E" w:rsidP="0027511E">
    <w:pPr>
      <w:pStyle w:val="Footer"/>
      <w:tabs>
        <w:tab w:val="clear" w:pos="8640"/>
      </w:tabs>
      <w:rPr>
        <w:rFonts w:asciiTheme="minorHAnsi" w:hAnsiTheme="minorHAnsi" w:cstheme="minorHAnsi"/>
        <w:sz w:val="18"/>
        <w:szCs w:val="18"/>
      </w:rPr>
    </w:pPr>
    <w:r w:rsidRPr="00C507C5">
      <w:rPr>
        <w:rFonts w:asciiTheme="minorHAnsi" w:hAnsiTheme="minorHAnsi" w:cstheme="minorHAnsi"/>
        <w:sz w:val="18"/>
        <w:szCs w:val="18"/>
      </w:rPr>
      <w:t xml:space="preserve">2022                                                                                                                          </w:t>
    </w:r>
    <w:r>
      <w:rPr>
        <w:rFonts w:asciiTheme="minorHAnsi" w:hAnsiTheme="minorHAnsi" w:cstheme="minorHAnsi"/>
        <w:sz w:val="18"/>
        <w:szCs w:val="18"/>
      </w:rPr>
      <w:t xml:space="preserve"> </w:t>
    </w:r>
    <w:r w:rsidRPr="00C507C5">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Economic Development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B8BC" w14:textId="77777777" w:rsidR="0089724E" w:rsidRDefault="0089724E">
      <w:r>
        <w:separator/>
      </w:r>
    </w:p>
  </w:footnote>
  <w:footnote w:type="continuationSeparator" w:id="0">
    <w:p w14:paraId="3CFF9D8F" w14:textId="77777777" w:rsidR="0089724E" w:rsidRDefault="00897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9B6D" w14:textId="77777777" w:rsidR="004D574B" w:rsidRDefault="00CF0920">
    <w:pPr>
      <w:pStyle w:val="Header"/>
      <w:jc w:val="cent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85C"/>
    <w:multiLevelType w:val="hybridMultilevel"/>
    <w:tmpl w:val="32869248"/>
    <w:lvl w:ilvl="0" w:tplc="81200F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24BF4"/>
    <w:multiLevelType w:val="hybridMultilevel"/>
    <w:tmpl w:val="841218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F3C32"/>
    <w:multiLevelType w:val="hybridMultilevel"/>
    <w:tmpl w:val="D9DE957A"/>
    <w:lvl w:ilvl="0" w:tplc="778238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A73CB"/>
    <w:multiLevelType w:val="hybridMultilevel"/>
    <w:tmpl w:val="F14C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26A0A"/>
    <w:multiLevelType w:val="hybridMultilevel"/>
    <w:tmpl w:val="400C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A4107"/>
    <w:multiLevelType w:val="hybridMultilevel"/>
    <w:tmpl w:val="2ACE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62459"/>
    <w:multiLevelType w:val="hybridMultilevel"/>
    <w:tmpl w:val="2AF2EAB6"/>
    <w:lvl w:ilvl="0" w:tplc="EC80A58A">
      <w:start w:val="1"/>
      <w:numFmt w:val="upperLetter"/>
      <w:lvlText w:val="%1."/>
      <w:lvlJc w:val="left"/>
      <w:pPr>
        <w:ind w:left="464" w:hanging="225"/>
        <w:jc w:val="right"/>
      </w:pPr>
      <w:rPr>
        <w:rFonts w:hint="default"/>
        <w:spacing w:val="-8"/>
        <w:u w:val="thick" w:color="000000"/>
      </w:rPr>
    </w:lvl>
    <w:lvl w:ilvl="1" w:tplc="46360B26">
      <w:start w:val="1"/>
      <w:numFmt w:val="decimal"/>
      <w:lvlText w:val="%2."/>
      <w:lvlJc w:val="left"/>
      <w:pPr>
        <w:ind w:left="240" w:hanging="274"/>
        <w:jc w:val="right"/>
      </w:pPr>
      <w:rPr>
        <w:rFonts w:ascii="Arial" w:eastAsia="Arial" w:hAnsi="Arial" w:hint="default"/>
        <w:sz w:val="24"/>
        <w:szCs w:val="24"/>
      </w:rPr>
    </w:lvl>
    <w:lvl w:ilvl="2" w:tplc="F6D6271C">
      <w:start w:val="1"/>
      <w:numFmt w:val="lowerLetter"/>
      <w:lvlText w:val="%3."/>
      <w:lvlJc w:val="left"/>
      <w:pPr>
        <w:ind w:left="860" w:hanging="269"/>
        <w:jc w:val="left"/>
      </w:pPr>
      <w:rPr>
        <w:rFonts w:ascii="Arial" w:eastAsia="Arial" w:hAnsi="Arial" w:hint="default"/>
        <w:sz w:val="24"/>
        <w:szCs w:val="24"/>
      </w:rPr>
    </w:lvl>
    <w:lvl w:ilvl="3" w:tplc="EB862AFA">
      <w:start w:val="1"/>
      <w:numFmt w:val="lowerRoman"/>
      <w:lvlText w:val="%4."/>
      <w:lvlJc w:val="left"/>
      <w:pPr>
        <w:ind w:left="1114" w:hanging="255"/>
        <w:jc w:val="left"/>
      </w:pPr>
      <w:rPr>
        <w:rFonts w:ascii="Arial" w:eastAsia="Arial" w:hAnsi="Arial" w:hint="default"/>
        <w:spacing w:val="-1"/>
        <w:sz w:val="24"/>
        <w:szCs w:val="24"/>
      </w:rPr>
    </w:lvl>
    <w:lvl w:ilvl="4" w:tplc="0ACECFF2">
      <w:start w:val="1"/>
      <w:numFmt w:val="bullet"/>
      <w:lvlText w:val="•"/>
      <w:lvlJc w:val="left"/>
      <w:pPr>
        <w:ind w:left="260" w:hanging="255"/>
      </w:pPr>
      <w:rPr>
        <w:rFonts w:hint="default"/>
      </w:rPr>
    </w:lvl>
    <w:lvl w:ilvl="5" w:tplc="0AD60D9E">
      <w:start w:val="1"/>
      <w:numFmt w:val="bullet"/>
      <w:lvlText w:val="•"/>
      <w:lvlJc w:val="left"/>
      <w:pPr>
        <w:ind w:left="260" w:hanging="255"/>
      </w:pPr>
      <w:rPr>
        <w:rFonts w:hint="default"/>
      </w:rPr>
    </w:lvl>
    <w:lvl w:ilvl="6" w:tplc="B5D66F48">
      <w:start w:val="1"/>
      <w:numFmt w:val="bullet"/>
      <w:lvlText w:val="•"/>
      <w:lvlJc w:val="left"/>
      <w:pPr>
        <w:ind w:left="300" w:hanging="255"/>
      </w:pPr>
      <w:rPr>
        <w:rFonts w:hint="default"/>
      </w:rPr>
    </w:lvl>
    <w:lvl w:ilvl="7" w:tplc="858EFD28">
      <w:start w:val="1"/>
      <w:numFmt w:val="bullet"/>
      <w:lvlText w:val="•"/>
      <w:lvlJc w:val="left"/>
      <w:pPr>
        <w:ind w:left="464" w:hanging="255"/>
      </w:pPr>
      <w:rPr>
        <w:rFonts w:hint="default"/>
      </w:rPr>
    </w:lvl>
    <w:lvl w:ilvl="8" w:tplc="72C2E0D0">
      <w:start w:val="1"/>
      <w:numFmt w:val="bullet"/>
      <w:lvlText w:val="•"/>
      <w:lvlJc w:val="left"/>
      <w:pPr>
        <w:ind w:left="860" w:hanging="255"/>
      </w:pPr>
      <w:rPr>
        <w:rFonts w:hint="default"/>
      </w:rPr>
    </w:lvl>
  </w:abstractNum>
  <w:abstractNum w:abstractNumId="7" w15:restartNumberingAfterBreak="0">
    <w:nsid w:val="463D5F64"/>
    <w:multiLevelType w:val="hybridMultilevel"/>
    <w:tmpl w:val="7BFA9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8E6ECE"/>
    <w:multiLevelType w:val="hybridMultilevel"/>
    <w:tmpl w:val="253E2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25229A"/>
    <w:multiLevelType w:val="hybridMultilevel"/>
    <w:tmpl w:val="22E02C6C"/>
    <w:lvl w:ilvl="0" w:tplc="881868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8461C"/>
    <w:multiLevelType w:val="hybridMultilevel"/>
    <w:tmpl w:val="33CA1F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33664D"/>
    <w:multiLevelType w:val="hybridMultilevel"/>
    <w:tmpl w:val="A47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70864"/>
    <w:multiLevelType w:val="hybridMultilevel"/>
    <w:tmpl w:val="07127CA8"/>
    <w:lvl w:ilvl="0" w:tplc="CB42551C">
      <w:start w:val="1"/>
      <w:numFmt w:val="bullet"/>
      <w:lvlText w:val=""/>
      <w:lvlJc w:val="left"/>
      <w:pPr>
        <w:ind w:left="140" w:hanging="370"/>
      </w:pPr>
      <w:rPr>
        <w:rFonts w:ascii="Symbol" w:eastAsia="Symbol" w:hAnsi="Symbol" w:hint="default"/>
        <w:sz w:val="24"/>
        <w:szCs w:val="24"/>
      </w:rPr>
    </w:lvl>
    <w:lvl w:ilvl="1" w:tplc="8D3CAAD4">
      <w:start w:val="1"/>
      <w:numFmt w:val="bullet"/>
      <w:lvlText w:val=""/>
      <w:lvlJc w:val="left"/>
      <w:pPr>
        <w:ind w:left="300" w:hanging="212"/>
      </w:pPr>
      <w:rPr>
        <w:rFonts w:ascii="Symbol" w:eastAsia="Symbol" w:hAnsi="Symbol" w:hint="default"/>
        <w:sz w:val="24"/>
        <w:szCs w:val="24"/>
      </w:rPr>
    </w:lvl>
    <w:lvl w:ilvl="2" w:tplc="32FC4026">
      <w:start w:val="1"/>
      <w:numFmt w:val="bullet"/>
      <w:lvlText w:val="•"/>
      <w:lvlJc w:val="left"/>
      <w:pPr>
        <w:ind w:left="1337" w:hanging="212"/>
      </w:pPr>
      <w:rPr>
        <w:rFonts w:hint="default"/>
      </w:rPr>
    </w:lvl>
    <w:lvl w:ilvl="3" w:tplc="4516C4FE">
      <w:start w:val="1"/>
      <w:numFmt w:val="bullet"/>
      <w:lvlText w:val="•"/>
      <w:lvlJc w:val="left"/>
      <w:pPr>
        <w:ind w:left="2375" w:hanging="212"/>
      </w:pPr>
      <w:rPr>
        <w:rFonts w:hint="default"/>
      </w:rPr>
    </w:lvl>
    <w:lvl w:ilvl="4" w:tplc="D26C282A">
      <w:start w:val="1"/>
      <w:numFmt w:val="bullet"/>
      <w:lvlText w:val="•"/>
      <w:lvlJc w:val="left"/>
      <w:pPr>
        <w:ind w:left="3413" w:hanging="212"/>
      </w:pPr>
      <w:rPr>
        <w:rFonts w:hint="default"/>
      </w:rPr>
    </w:lvl>
    <w:lvl w:ilvl="5" w:tplc="50842C40">
      <w:start w:val="1"/>
      <w:numFmt w:val="bullet"/>
      <w:lvlText w:val="•"/>
      <w:lvlJc w:val="left"/>
      <w:pPr>
        <w:ind w:left="4451" w:hanging="212"/>
      </w:pPr>
      <w:rPr>
        <w:rFonts w:hint="default"/>
      </w:rPr>
    </w:lvl>
    <w:lvl w:ilvl="6" w:tplc="E1C2761C">
      <w:start w:val="1"/>
      <w:numFmt w:val="bullet"/>
      <w:lvlText w:val="•"/>
      <w:lvlJc w:val="left"/>
      <w:pPr>
        <w:ind w:left="5488" w:hanging="212"/>
      </w:pPr>
      <w:rPr>
        <w:rFonts w:hint="default"/>
      </w:rPr>
    </w:lvl>
    <w:lvl w:ilvl="7" w:tplc="7228C612">
      <w:start w:val="1"/>
      <w:numFmt w:val="bullet"/>
      <w:lvlText w:val="•"/>
      <w:lvlJc w:val="left"/>
      <w:pPr>
        <w:ind w:left="6526" w:hanging="212"/>
      </w:pPr>
      <w:rPr>
        <w:rFonts w:hint="default"/>
      </w:rPr>
    </w:lvl>
    <w:lvl w:ilvl="8" w:tplc="27F431BE">
      <w:start w:val="1"/>
      <w:numFmt w:val="bullet"/>
      <w:lvlText w:val="•"/>
      <w:lvlJc w:val="left"/>
      <w:pPr>
        <w:ind w:left="7564" w:hanging="212"/>
      </w:pPr>
      <w:rPr>
        <w:rFonts w:hint="default"/>
      </w:rPr>
    </w:lvl>
  </w:abstractNum>
  <w:abstractNum w:abstractNumId="13" w15:restartNumberingAfterBreak="0">
    <w:nsid w:val="70D277FE"/>
    <w:multiLevelType w:val="hybridMultilevel"/>
    <w:tmpl w:val="42203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20A21"/>
    <w:multiLevelType w:val="hybridMultilevel"/>
    <w:tmpl w:val="912C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F5754"/>
    <w:multiLevelType w:val="hybridMultilevel"/>
    <w:tmpl w:val="E146C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0133254">
    <w:abstractNumId w:val="1"/>
  </w:num>
  <w:num w:numId="2" w16cid:durableId="1213693944">
    <w:abstractNumId w:val="4"/>
  </w:num>
  <w:num w:numId="3" w16cid:durableId="410007300">
    <w:abstractNumId w:val="3"/>
  </w:num>
  <w:num w:numId="4" w16cid:durableId="1133907388">
    <w:abstractNumId w:val="5"/>
  </w:num>
  <w:num w:numId="5" w16cid:durableId="2024430933">
    <w:abstractNumId w:val="11"/>
  </w:num>
  <w:num w:numId="6" w16cid:durableId="301614943">
    <w:abstractNumId w:val="2"/>
  </w:num>
  <w:num w:numId="7" w16cid:durableId="424038157">
    <w:abstractNumId w:val="10"/>
  </w:num>
  <w:num w:numId="8" w16cid:durableId="1465654296">
    <w:abstractNumId w:val="7"/>
  </w:num>
  <w:num w:numId="9" w16cid:durableId="638534213">
    <w:abstractNumId w:val="14"/>
  </w:num>
  <w:num w:numId="10" w16cid:durableId="148251191">
    <w:abstractNumId w:val="9"/>
  </w:num>
  <w:num w:numId="11" w16cid:durableId="951790539">
    <w:abstractNumId w:val="0"/>
  </w:num>
  <w:num w:numId="12" w16cid:durableId="5374564">
    <w:abstractNumId w:val="15"/>
  </w:num>
  <w:num w:numId="13" w16cid:durableId="1593273896">
    <w:abstractNumId w:val="8"/>
  </w:num>
  <w:num w:numId="14" w16cid:durableId="1166551175">
    <w:abstractNumId w:val="13"/>
  </w:num>
  <w:num w:numId="15" w16cid:durableId="771365772">
    <w:abstractNumId w:val="6"/>
  </w:num>
  <w:num w:numId="16" w16cid:durableId="210968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88"/>
    <w:rsid w:val="00006F1C"/>
    <w:rsid w:val="00040302"/>
    <w:rsid w:val="00063CFD"/>
    <w:rsid w:val="00065009"/>
    <w:rsid w:val="000A4804"/>
    <w:rsid w:val="0011795B"/>
    <w:rsid w:val="00154C7B"/>
    <w:rsid w:val="00155142"/>
    <w:rsid w:val="00155BB9"/>
    <w:rsid w:val="00160B44"/>
    <w:rsid w:val="00176FFA"/>
    <w:rsid w:val="0018687E"/>
    <w:rsid w:val="001B0A92"/>
    <w:rsid w:val="001D7050"/>
    <w:rsid w:val="001F7787"/>
    <w:rsid w:val="002066DA"/>
    <w:rsid w:val="00263473"/>
    <w:rsid w:val="00271F20"/>
    <w:rsid w:val="0027511E"/>
    <w:rsid w:val="002E3696"/>
    <w:rsid w:val="00354D63"/>
    <w:rsid w:val="00361E74"/>
    <w:rsid w:val="003B7C66"/>
    <w:rsid w:val="003E0A5F"/>
    <w:rsid w:val="0040143A"/>
    <w:rsid w:val="004172D6"/>
    <w:rsid w:val="0042403F"/>
    <w:rsid w:val="004474FB"/>
    <w:rsid w:val="00490BCE"/>
    <w:rsid w:val="004C1F8B"/>
    <w:rsid w:val="004E448F"/>
    <w:rsid w:val="00520EAB"/>
    <w:rsid w:val="00520F98"/>
    <w:rsid w:val="005414D3"/>
    <w:rsid w:val="00551D4F"/>
    <w:rsid w:val="00595F2F"/>
    <w:rsid w:val="005A5C88"/>
    <w:rsid w:val="005D3015"/>
    <w:rsid w:val="00604E83"/>
    <w:rsid w:val="00615097"/>
    <w:rsid w:val="0063591D"/>
    <w:rsid w:val="006361E2"/>
    <w:rsid w:val="0064273B"/>
    <w:rsid w:val="00645E07"/>
    <w:rsid w:val="00666D63"/>
    <w:rsid w:val="00696AED"/>
    <w:rsid w:val="006A52A0"/>
    <w:rsid w:val="006B105C"/>
    <w:rsid w:val="006E0D61"/>
    <w:rsid w:val="007C0614"/>
    <w:rsid w:val="007F4939"/>
    <w:rsid w:val="007F5F46"/>
    <w:rsid w:val="00826C39"/>
    <w:rsid w:val="00835CE9"/>
    <w:rsid w:val="00835EE8"/>
    <w:rsid w:val="0089724E"/>
    <w:rsid w:val="008A03D6"/>
    <w:rsid w:val="008B6CCD"/>
    <w:rsid w:val="008C5DD5"/>
    <w:rsid w:val="008C7E53"/>
    <w:rsid w:val="00923DB9"/>
    <w:rsid w:val="00927BDC"/>
    <w:rsid w:val="009412F2"/>
    <w:rsid w:val="00946D36"/>
    <w:rsid w:val="00981EE8"/>
    <w:rsid w:val="009C70FD"/>
    <w:rsid w:val="009F0266"/>
    <w:rsid w:val="009F0A6D"/>
    <w:rsid w:val="009F3F2C"/>
    <w:rsid w:val="00A1004B"/>
    <w:rsid w:val="00A55670"/>
    <w:rsid w:val="00A61954"/>
    <w:rsid w:val="00A71A23"/>
    <w:rsid w:val="00A77AC8"/>
    <w:rsid w:val="00A9313C"/>
    <w:rsid w:val="00A96B05"/>
    <w:rsid w:val="00AB0564"/>
    <w:rsid w:val="00AC5A16"/>
    <w:rsid w:val="00AD01C6"/>
    <w:rsid w:val="00AE1972"/>
    <w:rsid w:val="00B00F18"/>
    <w:rsid w:val="00B22D55"/>
    <w:rsid w:val="00B254B3"/>
    <w:rsid w:val="00B47D98"/>
    <w:rsid w:val="00B51C82"/>
    <w:rsid w:val="00B51F90"/>
    <w:rsid w:val="00BA035E"/>
    <w:rsid w:val="00BC2FDA"/>
    <w:rsid w:val="00BE56E7"/>
    <w:rsid w:val="00C2627F"/>
    <w:rsid w:val="00C53D21"/>
    <w:rsid w:val="00C54698"/>
    <w:rsid w:val="00C81BD0"/>
    <w:rsid w:val="00C84992"/>
    <w:rsid w:val="00C90BA0"/>
    <w:rsid w:val="00CC77C9"/>
    <w:rsid w:val="00CC78BC"/>
    <w:rsid w:val="00CD3017"/>
    <w:rsid w:val="00CD7F35"/>
    <w:rsid w:val="00CF0920"/>
    <w:rsid w:val="00D041C1"/>
    <w:rsid w:val="00D15796"/>
    <w:rsid w:val="00D4198B"/>
    <w:rsid w:val="00D45BFC"/>
    <w:rsid w:val="00D643E9"/>
    <w:rsid w:val="00DA06E0"/>
    <w:rsid w:val="00DC08F5"/>
    <w:rsid w:val="00DC797F"/>
    <w:rsid w:val="00DD65D3"/>
    <w:rsid w:val="00DE4ABD"/>
    <w:rsid w:val="00DF6EC5"/>
    <w:rsid w:val="00E41845"/>
    <w:rsid w:val="00E54E14"/>
    <w:rsid w:val="00E71B63"/>
    <w:rsid w:val="00E76185"/>
    <w:rsid w:val="00EA1DC8"/>
    <w:rsid w:val="00EF38F8"/>
    <w:rsid w:val="00F44BF3"/>
    <w:rsid w:val="00F46373"/>
    <w:rsid w:val="00F87D24"/>
    <w:rsid w:val="00FC7F5A"/>
    <w:rsid w:val="00FF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478DB"/>
  <w15:chartTrackingRefBased/>
  <w15:docId w15:val="{9F71E301-830B-43BD-9979-C1503F49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C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981E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F6EC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rFonts w:ascii="Arial" w:hAnsi="Arial"/>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6EC5"/>
    <w:rPr>
      <w:rFonts w:ascii="Arial" w:eastAsia="Times New Roman" w:hAnsi="Arial" w:cs="Times New Roman"/>
      <w:b/>
      <w:snapToGrid w:val="0"/>
      <w:kern w:val="2"/>
      <w:sz w:val="24"/>
      <w:szCs w:val="20"/>
    </w:rPr>
  </w:style>
  <w:style w:type="paragraph" w:styleId="Header">
    <w:name w:val="header"/>
    <w:basedOn w:val="Normal"/>
    <w:link w:val="HeaderChar"/>
    <w:rsid w:val="00DF6EC5"/>
    <w:pPr>
      <w:tabs>
        <w:tab w:val="center" w:pos="4320"/>
        <w:tab w:val="right" w:pos="8640"/>
      </w:tabs>
    </w:pPr>
  </w:style>
  <w:style w:type="character" w:customStyle="1" w:styleId="HeaderChar">
    <w:name w:val="Header Char"/>
    <w:basedOn w:val="DefaultParagraphFont"/>
    <w:link w:val="Header"/>
    <w:rsid w:val="00DF6EC5"/>
    <w:rPr>
      <w:rFonts w:ascii="Times New Roman" w:eastAsia="Times New Roman" w:hAnsi="Times New Roman" w:cs="Times New Roman"/>
      <w:snapToGrid w:val="0"/>
      <w:sz w:val="24"/>
      <w:szCs w:val="20"/>
    </w:rPr>
  </w:style>
  <w:style w:type="paragraph" w:styleId="Footer">
    <w:name w:val="footer"/>
    <w:basedOn w:val="Normal"/>
    <w:link w:val="FooterChar"/>
    <w:rsid w:val="00DF6EC5"/>
    <w:pPr>
      <w:tabs>
        <w:tab w:val="center" w:pos="4320"/>
        <w:tab w:val="right" w:pos="8640"/>
      </w:tabs>
    </w:pPr>
  </w:style>
  <w:style w:type="character" w:customStyle="1" w:styleId="FooterChar">
    <w:name w:val="Footer Char"/>
    <w:basedOn w:val="DefaultParagraphFont"/>
    <w:link w:val="Footer"/>
    <w:rsid w:val="00DF6EC5"/>
    <w:rPr>
      <w:rFonts w:ascii="Times New Roman" w:eastAsia="Times New Roman" w:hAnsi="Times New Roman" w:cs="Times New Roman"/>
      <w:snapToGrid w:val="0"/>
      <w:sz w:val="24"/>
      <w:szCs w:val="20"/>
    </w:rPr>
  </w:style>
  <w:style w:type="character" w:styleId="PageNumber">
    <w:name w:val="page number"/>
    <w:basedOn w:val="DefaultParagraphFont"/>
    <w:rsid w:val="00DF6EC5"/>
  </w:style>
  <w:style w:type="paragraph" w:styleId="BodyTextIndent">
    <w:name w:val="Body Text Indent"/>
    <w:basedOn w:val="Normal"/>
    <w:link w:val="BodyTextIndentChar"/>
    <w:rsid w:val="00DF6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Arial" w:hAnsi="Arial"/>
      <w:b/>
      <w:kern w:val="2"/>
    </w:rPr>
  </w:style>
  <w:style w:type="character" w:customStyle="1" w:styleId="BodyTextIndentChar">
    <w:name w:val="Body Text Indent Char"/>
    <w:basedOn w:val="DefaultParagraphFont"/>
    <w:link w:val="BodyTextIndent"/>
    <w:rsid w:val="00DF6EC5"/>
    <w:rPr>
      <w:rFonts w:ascii="Arial" w:eastAsia="Times New Roman" w:hAnsi="Arial" w:cs="Times New Roman"/>
      <w:b/>
      <w:snapToGrid w:val="0"/>
      <w:kern w:val="2"/>
      <w:sz w:val="24"/>
      <w:szCs w:val="20"/>
    </w:rPr>
  </w:style>
  <w:style w:type="character" w:styleId="Hyperlink">
    <w:name w:val="Hyperlink"/>
    <w:rsid w:val="00DF6EC5"/>
    <w:rPr>
      <w:color w:val="0000FF"/>
      <w:u w:val="single"/>
    </w:rPr>
  </w:style>
  <w:style w:type="character" w:styleId="CommentReference">
    <w:name w:val="annotation reference"/>
    <w:rsid w:val="00DF6EC5"/>
    <w:rPr>
      <w:sz w:val="16"/>
      <w:szCs w:val="16"/>
    </w:rPr>
  </w:style>
  <w:style w:type="paragraph" w:styleId="CommentText">
    <w:name w:val="annotation text"/>
    <w:basedOn w:val="Normal"/>
    <w:link w:val="CommentTextChar"/>
    <w:rsid w:val="00DF6EC5"/>
    <w:rPr>
      <w:sz w:val="20"/>
    </w:rPr>
  </w:style>
  <w:style w:type="character" w:customStyle="1" w:styleId="CommentTextChar">
    <w:name w:val="Comment Text Char"/>
    <w:basedOn w:val="DefaultParagraphFont"/>
    <w:link w:val="CommentText"/>
    <w:rsid w:val="00DF6EC5"/>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DF6EC5"/>
    <w:pPr>
      <w:widowControl/>
      <w:spacing w:after="160" w:line="259" w:lineRule="auto"/>
      <w:ind w:left="720"/>
      <w:contextualSpacing/>
    </w:pPr>
    <w:rPr>
      <w:rFonts w:ascii="Calibri" w:eastAsia="Calibri" w:hAnsi="Calibri"/>
      <w:snapToGrid/>
      <w:sz w:val="22"/>
      <w:szCs w:val="22"/>
    </w:rPr>
  </w:style>
  <w:style w:type="character" w:styleId="UnresolvedMention">
    <w:name w:val="Unresolved Mention"/>
    <w:basedOn w:val="DefaultParagraphFont"/>
    <w:uiPriority w:val="99"/>
    <w:semiHidden/>
    <w:unhideWhenUsed/>
    <w:rsid w:val="003B7C6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C1F8B"/>
    <w:rPr>
      <w:b/>
      <w:bCs/>
    </w:rPr>
  </w:style>
  <w:style w:type="character" w:customStyle="1" w:styleId="CommentSubjectChar">
    <w:name w:val="Comment Subject Char"/>
    <w:basedOn w:val="CommentTextChar"/>
    <w:link w:val="CommentSubject"/>
    <w:uiPriority w:val="99"/>
    <w:semiHidden/>
    <w:rsid w:val="004C1F8B"/>
    <w:rPr>
      <w:rFonts w:ascii="Times New Roman" w:eastAsia="Times New Roman" w:hAnsi="Times New Roman" w:cs="Times New Roman"/>
      <w:b/>
      <w:bCs/>
      <w:snapToGrid w:val="0"/>
      <w:sz w:val="20"/>
      <w:szCs w:val="20"/>
    </w:rPr>
  </w:style>
  <w:style w:type="paragraph" w:styleId="Revision">
    <w:name w:val="Revision"/>
    <w:hidden/>
    <w:uiPriority w:val="99"/>
    <w:semiHidden/>
    <w:rsid w:val="00AD01C6"/>
    <w:pPr>
      <w:spacing w:after="0" w:line="240" w:lineRule="auto"/>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981EE8"/>
    <w:rPr>
      <w:rFonts w:asciiTheme="majorHAnsi" w:eastAsiaTheme="majorEastAsia" w:hAnsiTheme="majorHAnsi" w:cstheme="majorBidi"/>
      <w:snapToGrid w:val="0"/>
      <w:color w:val="2F5496" w:themeColor="accent1" w:themeShade="BF"/>
      <w:sz w:val="32"/>
      <w:szCs w:val="32"/>
    </w:rPr>
  </w:style>
  <w:style w:type="character" w:styleId="FollowedHyperlink">
    <w:name w:val="FollowedHyperlink"/>
    <w:basedOn w:val="DefaultParagraphFont"/>
    <w:uiPriority w:val="99"/>
    <w:semiHidden/>
    <w:unhideWhenUsed/>
    <w:rsid w:val="00FF2B2F"/>
    <w:rPr>
      <w:color w:val="954F72" w:themeColor="followedHyperlink"/>
      <w:u w:val="single"/>
    </w:rPr>
  </w:style>
  <w:style w:type="paragraph" w:styleId="BodyText">
    <w:name w:val="Body Text"/>
    <w:basedOn w:val="Normal"/>
    <w:link w:val="BodyTextChar"/>
    <w:uiPriority w:val="99"/>
    <w:unhideWhenUsed/>
    <w:rsid w:val="008C5DD5"/>
    <w:pPr>
      <w:spacing w:after="120"/>
    </w:pPr>
  </w:style>
  <w:style w:type="character" w:customStyle="1" w:styleId="BodyTextChar">
    <w:name w:val="Body Text Char"/>
    <w:basedOn w:val="DefaultParagraphFont"/>
    <w:link w:val="BodyText"/>
    <w:uiPriority w:val="99"/>
    <w:rsid w:val="008C5DD5"/>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7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d.gov/sites/documents/1378X34CPD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es.hudexchange.info/resources/documents/CDBG-Memorandum-Job-Pirating-Activiti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CDD@mt.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mdev.mt.gov/Programs-and-Boards/Community-Development-Block-Grant-Program/" TargetMode="External"/><Relationship Id="rId4" Type="http://schemas.openxmlformats.org/officeDocument/2006/relationships/settings" Target="settings.xml"/><Relationship Id="rId9" Type="http://schemas.openxmlformats.org/officeDocument/2006/relationships/hyperlink" Target="https://comdev.mt.gov/Programs-and-Boards/Community-Development-Block-Grant-Program/Economic-Develop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60D1-7B39-4F7F-8C14-966E2841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 Taylor</dc:creator>
  <cp:keywords/>
  <dc:description/>
  <cp:lastModifiedBy>Espeland, Mackenzie</cp:lastModifiedBy>
  <cp:revision>3</cp:revision>
  <dcterms:created xsi:type="dcterms:W3CDTF">2022-07-10T00:51:00Z</dcterms:created>
  <dcterms:modified xsi:type="dcterms:W3CDTF">2022-08-17T14:57:00Z</dcterms:modified>
</cp:coreProperties>
</file>