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67C0" w14:textId="1333A750" w:rsidR="00B0120F" w:rsidRDefault="00B0120F" w:rsidP="00B0120F">
      <w:pPr>
        <w:pStyle w:val="Title"/>
        <w:rPr>
          <w:smallCaps/>
        </w:rPr>
      </w:pPr>
      <w:r>
        <w:rPr>
          <w:smallCaps/>
        </w:rPr>
        <w:t>Overview Of Investment Policy</w:t>
      </w:r>
    </w:p>
    <w:p w14:paraId="3FA65180" w14:textId="2D05999F" w:rsidR="00B0120F" w:rsidRPr="00B0120F" w:rsidRDefault="00B0120F" w:rsidP="00B0120F">
      <w:pPr>
        <w:pStyle w:val="Subtitle"/>
      </w:pPr>
      <w:r>
        <w:t>April 12, 2023</w:t>
      </w:r>
    </w:p>
    <w:p w14:paraId="17C730F4" w14:textId="0ED2B229" w:rsidR="003738A5" w:rsidRDefault="007323BC">
      <w:r>
        <w:t>The finance team has been closely reviewing the investment policy that was previously updated in 2022 and approved by the Board in April of 2022. Here is a review of what the investment policy contains.</w:t>
      </w:r>
      <w:r w:rsidR="009018E9">
        <w:t xml:space="preserve"> There are sections of the policy that are more restrictive than the Indenture </w:t>
      </w:r>
      <w:r w:rsidR="009018E9" w:rsidRPr="003B6EE9">
        <w:t xml:space="preserve">or State </w:t>
      </w:r>
      <w:r w:rsidR="005C382D">
        <w:t>law</w:t>
      </w:r>
      <w:r w:rsidR="009018E9">
        <w:t>. They will be identified for possible discussion in the upcoming year.</w:t>
      </w:r>
    </w:p>
    <w:p w14:paraId="7BAD3A21" w14:textId="4E9E0EE0" w:rsidR="009018E9" w:rsidRDefault="009018E9">
      <w:pPr>
        <w:rPr>
          <w:b/>
          <w:bCs/>
        </w:rPr>
      </w:pPr>
      <w:r>
        <w:rPr>
          <w:b/>
          <w:bCs/>
        </w:rPr>
        <w:t>Pg 1</w:t>
      </w:r>
    </w:p>
    <w:p w14:paraId="4E01FE68" w14:textId="6EBACDE6" w:rsidR="007323BC" w:rsidRDefault="005C382D">
      <w:r w:rsidRPr="003B6EE9">
        <w:t>I Purpose and Scope</w:t>
      </w:r>
      <w:r>
        <w:t xml:space="preserve"> - </w:t>
      </w:r>
      <w:r w:rsidR="00A54B80">
        <w:t>The Investment Policy provides guidance to Board staff in directing investment of bond indenture funds.</w:t>
      </w:r>
      <w:r>
        <w:t xml:space="preserve"> </w:t>
      </w:r>
      <w:r w:rsidR="00A54B80">
        <w:t xml:space="preserve">This section also provides guidance regarding deposit and investment of the Board’s non-indenture funds. </w:t>
      </w:r>
      <w:r w:rsidR="007323BC">
        <w:t>The second paragraph</w:t>
      </w:r>
      <w:r w:rsidR="009018E9">
        <w:t xml:space="preserve"> in</w:t>
      </w:r>
      <w:r w:rsidR="007323BC">
        <w:t xml:space="preserve"> the first sentence indicates that non-indenture “funds are deposited in the appropriate state treasury account and invested through the unified investment program under the direction of the Board of Investments.”  </w:t>
      </w:r>
      <w:r w:rsidR="008C23F7">
        <w:t xml:space="preserve">Non-indenture </w:t>
      </w:r>
      <w:r w:rsidR="007323BC">
        <w:t>funds are the Housing Trust Fund</w:t>
      </w:r>
      <w:r w:rsidR="000A0E64">
        <w:t>, which are funds used in the Board</w:t>
      </w:r>
      <w:r w:rsidR="00B578A1">
        <w:t>’s</w:t>
      </w:r>
      <w:r w:rsidR="000A0E64">
        <w:t xml:space="preserve"> Reverse Annuity </w:t>
      </w:r>
      <w:r w:rsidR="008E1B9E">
        <w:t xml:space="preserve">Mortgage (RAM) </w:t>
      </w:r>
      <w:r w:rsidR="000A0E64">
        <w:t xml:space="preserve">Program; the </w:t>
      </w:r>
      <w:r w:rsidR="008E1B9E">
        <w:t>T</w:t>
      </w:r>
      <w:r w:rsidR="000A0E64">
        <w:t xml:space="preserve">ax </w:t>
      </w:r>
      <w:r w:rsidR="008E1B9E">
        <w:t>C</w:t>
      </w:r>
      <w:r w:rsidR="000A0E64">
        <w:t>redit fund used for the Multifamily tax credit program;</w:t>
      </w:r>
      <w:r w:rsidR="008E1B9E">
        <w:t xml:space="preserve"> and</w:t>
      </w:r>
      <w:r w:rsidR="000A0E64">
        <w:t xml:space="preserve"> the </w:t>
      </w:r>
      <w:r w:rsidR="00B578A1">
        <w:t xml:space="preserve">Housing Montana Fund, which includes two subaccounts:  the Affordable Housing </w:t>
      </w:r>
      <w:r w:rsidR="000A0E64">
        <w:t>Revolving Loan Fund</w:t>
      </w:r>
      <w:r w:rsidR="00B578A1">
        <w:t xml:space="preserve"> which</w:t>
      </w:r>
      <w:r w:rsidR="000A0E64">
        <w:t xml:space="preserve"> provide</w:t>
      </w:r>
      <w:r w:rsidR="00B578A1">
        <w:t>s</w:t>
      </w:r>
      <w:r w:rsidR="000A0E64">
        <w:t xml:space="preserve"> loans to eligible applicants for </w:t>
      </w:r>
      <w:r w:rsidR="00B578A1">
        <w:t xml:space="preserve">the </w:t>
      </w:r>
      <w:r w:rsidR="000A0E64">
        <w:t>development of low</w:t>
      </w:r>
      <w:r w:rsidR="00B578A1">
        <w:t>-</w:t>
      </w:r>
      <w:r w:rsidR="000A0E64">
        <w:t xml:space="preserve"> to moderate</w:t>
      </w:r>
      <w:r w:rsidR="00B578A1">
        <w:t>-</w:t>
      </w:r>
      <w:r w:rsidR="000A0E64">
        <w:t>income housing</w:t>
      </w:r>
      <w:r w:rsidR="00B578A1">
        <w:t>,</w:t>
      </w:r>
      <w:r w:rsidR="000A0E64">
        <w:t xml:space="preserve"> and Temporary Assistance for Needy Families (TANF)</w:t>
      </w:r>
      <w:r w:rsidR="00B578A1">
        <w:t xml:space="preserve"> Account which has been used to provide low interest rate down payment assistance loans to eligible families with minor children</w:t>
      </w:r>
      <w:r w:rsidR="000A0E64">
        <w:t xml:space="preserve">. These funds are currently held solely in </w:t>
      </w:r>
      <w:proofErr w:type="gramStart"/>
      <w:r w:rsidR="000A0E64">
        <w:t>State</w:t>
      </w:r>
      <w:proofErr w:type="gramEnd"/>
      <w:r w:rsidR="000A0E64">
        <w:t xml:space="preserve"> Treasury and invested with the Board of Investment, </w:t>
      </w:r>
      <w:r w:rsidR="000A0E64" w:rsidRPr="005C382D">
        <w:t>generally in their Short-Term Investment Pool (STIP)</w:t>
      </w:r>
      <w:r w:rsidR="000A0E64">
        <w:t>.</w:t>
      </w:r>
    </w:p>
    <w:p w14:paraId="46348DDB" w14:textId="1A641003" w:rsidR="007A41F0" w:rsidRDefault="007A41F0">
      <w:pPr>
        <w:rPr>
          <w:b/>
          <w:bCs/>
        </w:rPr>
      </w:pPr>
      <w:r>
        <w:rPr>
          <w:b/>
          <w:bCs/>
        </w:rPr>
        <w:t>Pg</w:t>
      </w:r>
      <w:r w:rsidR="00A54B80">
        <w:rPr>
          <w:b/>
          <w:bCs/>
        </w:rPr>
        <w:t xml:space="preserve"> </w:t>
      </w:r>
      <w:r>
        <w:rPr>
          <w:b/>
          <w:bCs/>
        </w:rPr>
        <w:t>2</w:t>
      </w:r>
      <w:r w:rsidR="00A54B80">
        <w:rPr>
          <w:b/>
          <w:bCs/>
        </w:rPr>
        <w:t xml:space="preserve"> - </w:t>
      </w:r>
    </w:p>
    <w:p w14:paraId="75071D7C" w14:textId="24F44463" w:rsidR="000A0E64" w:rsidRDefault="00B01EA2">
      <w:r>
        <w:t>II Goal/Objective</w:t>
      </w:r>
      <w:r w:rsidR="00B0120F">
        <w:t xml:space="preserve"> - I</w:t>
      </w:r>
      <w:r w:rsidR="00A54B80">
        <w:t xml:space="preserve">dentifies the overall </w:t>
      </w:r>
      <w:r w:rsidR="00466222">
        <w:t xml:space="preserve">policy </w:t>
      </w:r>
      <w:r w:rsidR="00A54B80">
        <w:t xml:space="preserve">objective </w:t>
      </w:r>
      <w:r>
        <w:t xml:space="preserve"> of adherence to the Housing Act of 1975 which is documented in Montana Code Annotated (MCA) </w:t>
      </w:r>
      <w:r w:rsidR="005C382D">
        <w:t>Title 90, Chapter</w:t>
      </w:r>
      <w:r>
        <w:t xml:space="preserve"> 6, Part I.</w:t>
      </w:r>
    </w:p>
    <w:p w14:paraId="2014FC77" w14:textId="30825EE4" w:rsidR="00B01EA2" w:rsidRDefault="00B01EA2">
      <w:r>
        <w:t xml:space="preserve">IV Policy, A – 1 </w:t>
      </w:r>
      <w:r w:rsidR="00B0120F">
        <w:t xml:space="preserve">- </w:t>
      </w:r>
      <w:r w:rsidR="005C382D">
        <w:t>Currently provides that</w:t>
      </w:r>
      <w:r>
        <w:t xml:space="preserve"> there is an </w:t>
      </w:r>
      <w:r w:rsidR="008E1B9E">
        <w:t>I</w:t>
      </w:r>
      <w:r>
        <w:t xml:space="preserve">nvestment </w:t>
      </w:r>
      <w:r w:rsidR="008E1B9E">
        <w:t>C</w:t>
      </w:r>
      <w:r>
        <w:t>ommittee that oversees the investments of the Board with</w:t>
      </w:r>
      <w:r w:rsidR="004C0E00">
        <w:t xml:space="preserve"> all Board members being Investment Committee members and</w:t>
      </w:r>
      <w:r>
        <w:t xml:space="preserve"> the </w:t>
      </w:r>
      <w:r w:rsidR="004C0E00">
        <w:t xml:space="preserve">Investment Committee </w:t>
      </w:r>
      <w:r>
        <w:t xml:space="preserve">Chairman being appointed by the Board Chairman.  </w:t>
      </w:r>
      <w:r w:rsidR="008E1B9E">
        <w:t>Legal counsel has indicated that</w:t>
      </w:r>
      <w:r>
        <w:t xml:space="preserve"> we could rewrite this section to say that the Board rather than the </w:t>
      </w:r>
      <w:r w:rsidR="00C65DC9">
        <w:t>committee</w:t>
      </w:r>
      <w:r>
        <w:t xml:space="preserve"> exercises the listed functions. </w:t>
      </w:r>
      <w:r w:rsidR="008E1B9E">
        <w:t>T</w:t>
      </w:r>
      <w:r>
        <w:t xml:space="preserve">his section </w:t>
      </w:r>
      <w:r w:rsidR="008E1B9E">
        <w:t xml:space="preserve">was revised </w:t>
      </w:r>
      <w:r w:rsidR="004C0E00">
        <w:t xml:space="preserve">to eliminate the Investment Committee and to </w:t>
      </w:r>
      <w:r w:rsidR="00C65DC9">
        <w:t>ensure</w:t>
      </w:r>
      <w:r w:rsidR="004C0E00">
        <w:t xml:space="preserve"> that the Board performs the listed functions</w:t>
      </w:r>
      <w:r>
        <w:t>.</w:t>
      </w:r>
    </w:p>
    <w:p w14:paraId="0833E155" w14:textId="77777777" w:rsidR="007A41F0" w:rsidRDefault="007A41F0">
      <w:pPr>
        <w:rPr>
          <w:b/>
          <w:bCs/>
        </w:rPr>
      </w:pPr>
      <w:r>
        <w:rPr>
          <w:b/>
          <w:bCs/>
        </w:rPr>
        <w:t xml:space="preserve">Pg 3 </w:t>
      </w:r>
    </w:p>
    <w:p w14:paraId="1092F74E" w14:textId="3B804682" w:rsidR="00B01EA2" w:rsidRDefault="00B01EA2">
      <w:r>
        <w:t>IV.4.c –</w:t>
      </w:r>
      <w:r w:rsidR="00B0120F">
        <w:t xml:space="preserve"> </w:t>
      </w:r>
      <w:r w:rsidR="009018E9">
        <w:t>T</w:t>
      </w:r>
      <w:r>
        <w:t xml:space="preserve">he Board generally does not review the report that calculates the negative or positive rebate earnings, </w:t>
      </w:r>
      <w:r w:rsidR="008E1B9E">
        <w:t xml:space="preserve">therefore, </w:t>
      </w:r>
      <w:r>
        <w:t xml:space="preserve">we have struck that </w:t>
      </w:r>
      <w:r w:rsidR="004C0E00">
        <w:t>language</w:t>
      </w:r>
      <w:r>
        <w:t>.</w:t>
      </w:r>
      <w:r w:rsidR="004C0E00">
        <w:t xml:space="preserve"> Section XIII specifies the investment reports and content that must be provided quarterly to the Board. </w:t>
      </w:r>
    </w:p>
    <w:p w14:paraId="108BA660" w14:textId="77777777" w:rsidR="007A41F0" w:rsidRDefault="007A41F0">
      <w:pPr>
        <w:rPr>
          <w:b/>
          <w:bCs/>
        </w:rPr>
      </w:pPr>
      <w:r>
        <w:rPr>
          <w:b/>
          <w:bCs/>
        </w:rPr>
        <w:t>Pg 4</w:t>
      </w:r>
    </w:p>
    <w:p w14:paraId="04989C68" w14:textId="6CA33EA7" w:rsidR="00B01EA2" w:rsidRDefault="00B01EA2">
      <w:r>
        <w:t xml:space="preserve">VII. Leveraged Investment </w:t>
      </w:r>
      <w:r w:rsidR="00B0120F">
        <w:t>- T</w:t>
      </w:r>
      <w:r>
        <w:t xml:space="preserve">his restriction is not required by </w:t>
      </w:r>
      <w:r w:rsidR="00C65DC9">
        <w:t>Indenture</w:t>
      </w:r>
      <w:r>
        <w:t xml:space="preserve"> or State law. This makes the policy more restrictive in this area</w:t>
      </w:r>
      <w:r w:rsidR="009018E9">
        <w:t xml:space="preserve"> and the requirement could be </w:t>
      </w:r>
      <w:bookmarkStart w:id="0" w:name="_Hlk131423857"/>
      <w:r w:rsidR="004C0E00">
        <w:t>reviewed by the Board to determine whether it should be retained or deleted</w:t>
      </w:r>
      <w:bookmarkEnd w:id="0"/>
      <w:r w:rsidR="009018E9">
        <w:t xml:space="preserve"> in future investment policies.</w:t>
      </w:r>
    </w:p>
    <w:p w14:paraId="62730ED6" w14:textId="6410ABE7" w:rsidR="0019565A" w:rsidRDefault="00B01EA2">
      <w:r>
        <w:lastRenderedPageBreak/>
        <w:t>IX</w:t>
      </w:r>
      <w:r w:rsidR="00A17D65">
        <w:t xml:space="preserve">. Types of Investments, A. </w:t>
      </w:r>
      <w:r w:rsidR="005C382D">
        <w:t xml:space="preserve">This section lists types of investments permitted for indenture funds. </w:t>
      </w:r>
      <w:r w:rsidR="0019565A">
        <w:t>We have revised this section to better align the policy with the indenture and to provide additional flexibility in investment types.</w:t>
      </w:r>
    </w:p>
    <w:p w14:paraId="0DC4EC95" w14:textId="7F229C00" w:rsidR="005C382D" w:rsidRDefault="003B6EE9">
      <w:r>
        <w:t>A</w:t>
      </w:r>
      <w:r w:rsidR="00A17D65">
        <w:t xml:space="preserve"> proviso </w:t>
      </w:r>
      <w:r>
        <w:t xml:space="preserve">was added </w:t>
      </w:r>
      <w:r w:rsidR="00A17D65">
        <w:t xml:space="preserve">that the investments </w:t>
      </w:r>
      <w:r w:rsidR="00A54B80">
        <w:t xml:space="preserve">listed in Subsection A </w:t>
      </w:r>
      <w:r w:rsidR="00A17D65">
        <w:t xml:space="preserve">must </w:t>
      </w:r>
      <w:r w:rsidR="00A54B80">
        <w:t xml:space="preserve">also </w:t>
      </w:r>
      <w:r w:rsidR="00A17D65">
        <w:t xml:space="preserve">meet </w:t>
      </w:r>
      <w:r w:rsidR="00A54B80">
        <w:t xml:space="preserve">the other </w:t>
      </w:r>
      <w:r w:rsidR="00A17D65">
        <w:t>requirements</w:t>
      </w:r>
      <w:r w:rsidR="00A54B80">
        <w:t xml:space="preserve"> of the policy, such as the prudent expert principle, the leveraged investment restriction, no reduction in ratings, etc</w:t>
      </w:r>
      <w:r w:rsidR="00A17D65">
        <w:t>.</w:t>
      </w:r>
      <w:r w:rsidR="007A4782">
        <w:t xml:space="preserve"> </w:t>
      </w:r>
    </w:p>
    <w:p w14:paraId="30F86DB5" w14:textId="606292FD" w:rsidR="00B01EA2" w:rsidRDefault="007A4782">
      <w:r>
        <w:t xml:space="preserve">The policy does not </w:t>
      </w:r>
      <w:r w:rsidR="005C382D">
        <w:t xml:space="preserve">permit investment in </w:t>
      </w:r>
      <w:r>
        <w:t xml:space="preserve">shares </w:t>
      </w:r>
      <w:r w:rsidR="005C382D">
        <w:t>of</w:t>
      </w:r>
      <w:r>
        <w:t xml:space="preserve"> investment companies </w:t>
      </w:r>
      <w:r w:rsidR="00466222">
        <w:t xml:space="preserve">that is permitted </w:t>
      </w:r>
      <w:r>
        <w:t xml:space="preserve">in subsection (iii) of the </w:t>
      </w:r>
      <w:r w:rsidR="005C382D">
        <w:t xml:space="preserve">Indenture’s </w:t>
      </w:r>
      <w:r>
        <w:t>Authorized Investment definition</w:t>
      </w:r>
      <w:r w:rsidR="005C382D">
        <w:t>.</w:t>
      </w:r>
      <w:r w:rsidR="009018E9">
        <w:t xml:space="preserve"> </w:t>
      </w:r>
      <w:r w:rsidR="005C382D">
        <w:t xml:space="preserve">Investment in such Investment company shares may be considered </w:t>
      </w:r>
      <w:r w:rsidR="00454414">
        <w:t>for possible addition as a permitted investment type</w:t>
      </w:r>
      <w:r w:rsidR="009018E9">
        <w:t xml:space="preserve"> in future investment policies. </w:t>
      </w:r>
    </w:p>
    <w:p w14:paraId="09AC4FAA" w14:textId="719BA3B8" w:rsidR="00A17D65" w:rsidRDefault="00A17D65">
      <w:r>
        <w:t xml:space="preserve">IX.A.1 – </w:t>
      </w:r>
      <w:r w:rsidR="00F27B3C">
        <w:t xml:space="preserve">U.S. </w:t>
      </w:r>
      <w:r w:rsidR="00B0120F">
        <w:t>- D</w:t>
      </w:r>
      <w:r w:rsidR="00F27B3C" w:rsidRPr="003860C8">
        <w:t xml:space="preserve">irect </w:t>
      </w:r>
      <w:r w:rsidR="00F27B3C">
        <w:t xml:space="preserve">or guaranteed </w:t>
      </w:r>
      <w:r w:rsidR="00F27B3C" w:rsidRPr="003860C8">
        <w:t>obligations</w:t>
      </w:r>
      <w:r w:rsidR="00F27B3C">
        <w:t xml:space="preserve"> are</w:t>
      </w:r>
      <w:r>
        <w:t xml:space="preserve"> included in the indenture </w:t>
      </w:r>
      <w:r w:rsidR="00F27B3C">
        <w:t xml:space="preserve">as permitted investments </w:t>
      </w:r>
      <w:r>
        <w:t>but the specific list of</w:t>
      </w:r>
      <w:bookmarkStart w:id="1" w:name="_Hlk129339045"/>
      <w:r w:rsidR="00454414" w:rsidRPr="00454414">
        <w:t xml:space="preserve"> </w:t>
      </w:r>
      <w:bookmarkEnd w:id="1"/>
      <w:r w:rsidR="00F27B3C">
        <w:t>such obligations</w:t>
      </w:r>
      <w:r>
        <w:t xml:space="preserve"> is not included in the Indenture.</w:t>
      </w:r>
    </w:p>
    <w:p w14:paraId="13943A7C" w14:textId="77777777" w:rsidR="007A41F0" w:rsidRDefault="007A41F0">
      <w:pPr>
        <w:rPr>
          <w:b/>
          <w:bCs/>
        </w:rPr>
      </w:pPr>
      <w:r>
        <w:rPr>
          <w:b/>
          <w:bCs/>
        </w:rPr>
        <w:t>Pg 5</w:t>
      </w:r>
    </w:p>
    <w:p w14:paraId="650EB7E8" w14:textId="6AA37029" w:rsidR="00A17D65" w:rsidRDefault="00A17D65">
      <w:r>
        <w:t xml:space="preserve">IX.A.2.d) &amp; e) </w:t>
      </w:r>
      <w:r w:rsidR="00B0120F">
        <w:t>- S</w:t>
      </w:r>
      <w:r>
        <w:t>ections indicating only senior debt, MBA, except stripped mortgage securities and interest-only strips is more restrictive than the indenture.</w:t>
      </w:r>
    </w:p>
    <w:p w14:paraId="48EE8AD8" w14:textId="6830AF9B" w:rsidR="00A17D65" w:rsidRDefault="00A17D65" w:rsidP="00B0120F">
      <w:pPr>
        <w:tabs>
          <w:tab w:val="left" w:pos="1350"/>
        </w:tabs>
      </w:pPr>
      <w:r>
        <w:t>IX.A.2.g</w:t>
      </w:r>
      <w:r w:rsidR="00B0120F">
        <w:t xml:space="preserve"> - T</w:t>
      </w:r>
      <w:r>
        <w:t>he policy only includes the FFC but the indenture also includes the Student Loan Marketing Association and the Resolution Funding corporation.</w:t>
      </w:r>
    </w:p>
    <w:p w14:paraId="08DD6BAB" w14:textId="3D59547F" w:rsidR="007A41F0" w:rsidRDefault="007A41F0">
      <w:r>
        <w:t>IX.A.3</w:t>
      </w:r>
      <w:r w:rsidR="00B0120F">
        <w:t xml:space="preserve"> - T</w:t>
      </w:r>
      <w:r>
        <w:t xml:space="preserve">he requirement to have </w:t>
      </w:r>
      <w:r w:rsidR="00F27B3C">
        <w:t xml:space="preserve">capital stock, surplus and </w:t>
      </w:r>
      <w:r>
        <w:t>undivided profits of at least $1,000,000 was added in order to meet the requirements already listed in the indenture.</w:t>
      </w:r>
      <w:r w:rsidR="00993982">
        <w:t xml:space="preserve"> Also added the identification of acceptable financial institutions that are listed in the indenture under the Certificate of Deposit section. The requirement to have savings and loan associations insured by the Federal Savings Association Insurance (SAIF) was not included in the policy as was merged with the FDIC in March of 2006.</w:t>
      </w:r>
    </w:p>
    <w:p w14:paraId="738E26CF" w14:textId="11C5962C" w:rsidR="007A41F0" w:rsidRDefault="007A41F0">
      <w:r>
        <w:t>IX.A.4.a</w:t>
      </w:r>
      <w:r w:rsidR="00B0120F">
        <w:t xml:space="preserve"> - </w:t>
      </w:r>
      <w:r>
        <w:t xml:space="preserve">Removed the </w:t>
      </w:r>
      <w:r w:rsidR="00F27B3C">
        <w:t xml:space="preserve">requirement that repurchase agreements and guaranteed investment </w:t>
      </w:r>
      <w:r w:rsidR="00CC3DF4">
        <w:t xml:space="preserve">agreements be collateralized at </w:t>
      </w:r>
      <w:r>
        <w:t xml:space="preserve">102% </w:t>
      </w:r>
      <w:r w:rsidR="00CC3DF4">
        <w:t xml:space="preserve">of principal and </w:t>
      </w:r>
      <w:r>
        <w:t xml:space="preserve">interest. The indenture only requires that </w:t>
      </w:r>
      <w:r w:rsidR="0019565A">
        <w:t>such agreements be</w:t>
      </w:r>
      <w:r>
        <w:t xml:space="preserve"> </w:t>
      </w:r>
      <w:r w:rsidR="0019565A">
        <w:t>“</w:t>
      </w:r>
      <w:r>
        <w:t>fully collateralized</w:t>
      </w:r>
      <w:r w:rsidR="0019565A">
        <w:t>”</w:t>
      </w:r>
      <w:r>
        <w:t xml:space="preserve"> as to both principal and interest. The reference to certificate of deposit used </w:t>
      </w:r>
      <w:proofErr w:type="gramStart"/>
      <w:r>
        <w:t>as</w:t>
      </w:r>
      <w:proofErr w:type="gramEnd"/>
      <w:r>
        <w:t xml:space="preserve"> collateralization was also removed as that is not permitted in the Indenture.</w:t>
      </w:r>
    </w:p>
    <w:p w14:paraId="7BF612FB" w14:textId="053C7451" w:rsidR="00993982" w:rsidRDefault="00993982">
      <w:pPr>
        <w:rPr>
          <w:b/>
          <w:bCs/>
        </w:rPr>
      </w:pPr>
      <w:r>
        <w:rPr>
          <w:b/>
          <w:bCs/>
        </w:rPr>
        <w:t>Pg 6</w:t>
      </w:r>
    </w:p>
    <w:p w14:paraId="7B46E8D7" w14:textId="0AD0FEFC" w:rsidR="009018E9" w:rsidRPr="009018E9" w:rsidRDefault="009018E9">
      <w:r>
        <w:t xml:space="preserve">IX.A.5 </w:t>
      </w:r>
      <w:r w:rsidR="00B0120F">
        <w:t xml:space="preserve">- </w:t>
      </w:r>
      <w:r>
        <w:t xml:space="preserve">An additional paragraph was added </w:t>
      </w:r>
      <w:r w:rsidR="00865D39">
        <w:t xml:space="preserve">to allow any other investment </w:t>
      </w:r>
      <w:r>
        <w:t>permitted</w:t>
      </w:r>
      <w:r w:rsidR="00865D39">
        <w:t xml:space="preserve"> for funds held by the bond trustee, including any</w:t>
      </w:r>
      <w:r>
        <w:t xml:space="preserve"> investments permitted by </w:t>
      </w:r>
      <w:r w:rsidR="00865D39">
        <w:t>any expanded or new definition of Authorized Investments added to the indenture or permitted by a supplemental indenture</w:t>
      </w:r>
      <w:r>
        <w:t>.</w:t>
      </w:r>
    </w:p>
    <w:p w14:paraId="095A595C" w14:textId="3F5AE325" w:rsidR="007A4782" w:rsidRDefault="007A4782"/>
    <w:p w14:paraId="5510105B" w14:textId="77777777" w:rsidR="00A17D65" w:rsidRDefault="00A17D65"/>
    <w:sectPr w:rsidR="00A17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B7A4" w14:textId="77777777" w:rsidR="001C06BE" w:rsidRDefault="001C06BE" w:rsidP="001C06BE">
      <w:pPr>
        <w:spacing w:after="0" w:line="240" w:lineRule="auto"/>
      </w:pPr>
      <w:r>
        <w:separator/>
      </w:r>
    </w:p>
  </w:endnote>
  <w:endnote w:type="continuationSeparator" w:id="0">
    <w:p w14:paraId="71FDF930" w14:textId="77777777" w:rsidR="001C06BE" w:rsidRDefault="001C06BE" w:rsidP="001C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422C" w14:textId="77777777" w:rsidR="001C06BE" w:rsidRDefault="001C06BE" w:rsidP="001C06BE">
      <w:pPr>
        <w:spacing w:after="0" w:line="240" w:lineRule="auto"/>
      </w:pPr>
      <w:r>
        <w:separator/>
      </w:r>
    </w:p>
  </w:footnote>
  <w:footnote w:type="continuationSeparator" w:id="0">
    <w:p w14:paraId="1483DC1B" w14:textId="77777777" w:rsidR="001C06BE" w:rsidRDefault="001C06BE" w:rsidP="001C0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F4"/>
    <w:rsid w:val="000A0E64"/>
    <w:rsid w:val="000F7FF1"/>
    <w:rsid w:val="0019565A"/>
    <w:rsid w:val="001C06BE"/>
    <w:rsid w:val="002A2996"/>
    <w:rsid w:val="00384F40"/>
    <w:rsid w:val="003B6EE9"/>
    <w:rsid w:val="004167F2"/>
    <w:rsid w:val="00454414"/>
    <w:rsid w:val="00466222"/>
    <w:rsid w:val="004C0E00"/>
    <w:rsid w:val="005471F3"/>
    <w:rsid w:val="005C382D"/>
    <w:rsid w:val="0063004C"/>
    <w:rsid w:val="006E1EF4"/>
    <w:rsid w:val="007323BC"/>
    <w:rsid w:val="007A41F0"/>
    <w:rsid w:val="007A4782"/>
    <w:rsid w:val="007C101B"/>
    <w:rsid w:val="00865D39"/>
    <w:rsid w:val="008C23F7"/>
    <w:rsid w:val="008E1B9E"/>
    <w:rsid w:val="009018E9"/>
    <w:rsid w:val="00993982"/>
    <w:rsid w:val="00A17D65"/>
    <w:rsid w:val="00A54B80"/>
    <w:rsid w:val="00B0120F"/>
    <w:rsid w:val="00B01EA2"/>
    <w:rsid w:val="00B406F5"/>
    <w:rsid w:val="00B578A1"/>
    <w:rsid w:val="00C65DC9"/>
    <w:rsid w:val="00CC3DF4"/>
    <w:rsid w:val="00E23CA1"/>
    <w:rsid w:val="00F27B3C"/>
    <w:rsid w:val="00F5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91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C23F7"/>
    <w:pPr>
      <w:spacing w:after="0" w:line="240" w:lineRule="auto"/>
    </w:pPr>
  </w:style>
  <w:style w:type="paragraph" w:styleId="Header">
    <w:name w:val="header"/>
    <w:basedOn w:val="Normal"/>
    <w:link w:val="HeaderChar"/>
    <w:uiPriority w:val="99"/>
    <w:unhideWhenUsed/>
    <w:rsid w:val="001C0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BE"/>
  </w:style>
  <w:style w:type="paragraph" w:styleId="Footer">
    <w:name w:val="footer"/>
    <w:basedOn w:val="Normal"/>
    <w:link w:val="FooterChar"/>
    <w:uiPriority w:val="99"/>
    <w:unhideWhenUsed/>
    <w:rsid w:val="001C0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BE"/>
  </w:style>
  <w:style w:type="paragraph" w:styleId="Title">
    <w:name w:val="Title"/>
    <w:basedOn w:val="Normal"/>
    <w:next w:val="Normal"/>
    <w:link w:val="TitleChar"/>
    <w:uiPriority w:val="10"/>
    <w:qFormat/>
    <w:rsid w:val="00B012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120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B578A1"/>
    <w:rPr>
      <w:sz w:val="16"/>
      <w:szCs w:val="16"/>
    </w:rPr>
  </w:style>
  <w:style w:type="paragraph" w:styleId="CommentText">
    <w:name w:val="annotation text"/>
    <w:basedOn w:val="Normal"/>
    <w:link w:val="CommentTextChar"/>
    <w:uiPriority w:val="99"/>
    <w:unhideWhenUsed/>
    <w:rsid w:val="00B578A1"/>
    <w:pPr>
      <w:spacing w:line="240" w:lineRule="auto"/>
    </w:pPr>
    <w:rPr>
      <w:sz w:val="20"/>
      <w:szCs w:val="20"/>
    </w:rPr>
  </w:style>
  <w:style w:type="character" w:customStyle="1" w:styleId="CommentTextChar">
    <w:name w:val="Comment Text Char"/>
    <w:basedOn w:val="DefaultParagraphFont"/>
    <w:link w:val="CommentText"/>
    <w:uiPriority w:val="99"/>
    <w:rsid w:val="00B578A1"/>
    <w:rPr>
      <w:sz w:val="20"/>
      <w:szCs w:val="20"/>
    </w:rPr>
  </w:style>
  <w:style w:type="paragraph" w:styleId="CommentSubject">
    <w:name w:val="annotation subject"/>
    <w:basedOn w:val="CommentText"/>
    <w:next w:val="CommentText"/>
    <w:link w:val="CommentSubjectChar"/>
    <w:uiPriority w:val="99"/>
    <w:semiHidden/>
    <w:unhideWhenUsed/>
    <w:rsid w:val="00B578A1"/>
    <w:rPr>
      <w:b/>
      <w:bCs/>
    </w:rPr>
  </w:style>
  <w:style w:type="character" w:customStyle="1" w:styleId="CommentSubjectChar">
    <w:name w:val="Comment Subject Char"/>
    <w:basedOn w:val="CommentTextChar"/>
    <w:link w:val="CommentSubject"/>
    <w:uiPriority w:val="99"/>
    <w:semiHidden/>
    <w:rsid w:val="00B57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78ED-F395-4A43-A00C-A1C48F79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2023-04-06T16:55:00Z</dcterms:created>
  <dcterms:modified xsi:type="dcterms:W3CDTF">2023-04-11T16:02:00Z</dcterms:modified>
</cp:coreProperties>
</file>