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9451" w14:textId="77777777" w:rsidR="00994594" w:rsidRPr="00996596" w:rsidRDefault="00994594" w:rsidP="00994594">
      <w:pPr>
        <w:jc w:val="center"/>
        <w:rPr>
          <w:rFonts w:ascii="Times New Roman" w:hAnsi="Times New Roman" w:cs="Times New Roman"/>
          <w:b/>
          <w:color w:val="2F5496" w:themeColor="accent1" w:themeShade="BF"/>
          <w:sz w:val="36"/>
        </w:rPr>
      </w:pPr>
      <w:r>
        <w:rPr>
          <w:rFonts w:ascii="Times New Roman" w:hAnsi="Times New Roman" w:cs="Times New Roman"/>
          <w:b/>
          <w:color w:val="2F5496" w:themeColor="accent1" w:themeShade="BF"/>
          <w:sz w:val="36"/>
        </w:rPr>
        <w:t>M</w:t>
      </w:r>
      <w:r w:rsidRPr="00996596">
        <w:rPr>
          <w:rFonts w:ascii="Times New Roman" w:hAnsi="Times New Roman" w:cs="Times New Roman"/>
          <w:b/>
          <w:color w:val="2F5496" w:themeColor="accent1" w:themeShade="BF"/>
          <w:sz w:val="36"/>
        </w:rPr>
        <w:t>ONTANA FACILITY FINANCE AUTHORITY</w:t>
      </w:r>
    </w:p>
    <w:p w14:paraId="40F4CB01" w14:textId="77777777" w:rsidR="00994594" w:rsidRPr="008140D7" w:rsidRDefault="00994594" w:rsidP="00994594">
      <w:pPr>
        <w:jc w:val="center"/>
        <w:rPr>
          <w:rFonts w:ascii="Times New Roman" w:hAnsi="Times New Roman" w:cs="Times New Roman"/>
          <w:sz w:val="36"/>
        </w:rPr>
      </w:pPr>
      <w:r w:rsidRPr="008140D7">
        <w:rPr>
          <w:rFonts w:ascii="Times New Roman" w:hAnsi="Times New Roman" w:cs="Times New Roman"/>
          <w:sz w:val="36"/>
        </w:rPr>
        <w:t>Board Meeting</w:t>
      </w:r>
    </w:p>
    <w:p w14:paraId="0A1CCE91" w14:textId="77777777" w:rsidR="00994594" w:rsidRPr="008140D7" w:rsidRDefault="00994594" w:rsidP="00994594">
      <w:pPr>
        <w:jc w:val="center"/>
        <w:rPr>
          <w:rFonts w:ascii="Times New Roman" w:hAnsi="Times New Roman" w:cs="Times New Roman"/>
          <w:sz w:val="36"/>
        </w:rPr>
      </w:pPr>
    </w:p>
    <w:p w14:paraId="0E2D450E" w14:textId="77777777" w:rsidR="00994594" w:rsidRPr="00996596" w:rsidRDefault="00994594" w:rsidP="00994594">
      <w:pPr>
        <w:jc w:val="center"/>
        <w:rPr>
          <w:rFonts w:ascii="Times New Roman" w:hAnsi="Times New Roman" w:cs="Times New Roman"/>
          <w:b/>
          <w:color w:val="2F5496" w:themeColor="accent1" w:themeShade="BF"/>
          <w:sz w:val="36"/>
        </w:rPr>
      </w:pPr>
      <w:r>
        <w:rPr>
          <w:rFonts w:ascii="Times New Roman" w:hAnsi="Times New Roman" w:cs="Times New Roman"/>
          <w:b/>
          <w:color w:val="2F5496" w:themeColor="accent1" w:themeShade="BF"/>
          <w:sz w:val="36"/>
        </w:rPr>
        <w:t>Montana Facility Finance Authority Office</w:t>
      </w:r>
    </w:p>
    <w:p w14:paraId="79BEDC49" w14:textId="77777777" w:rsidR="00994594" w:rsidRPr="00996596" w:rsidRDefault="00994594" w:rsidP="00994594">
      <w:pPr>
        <w:jc w:val="center"/>
        <w:rPr>
          <w:rFonts w:ascii="Times New Roman" w:hAnsi="Times New Roman" w:cs="Times New Roman"/>
          <w:b/>
          <w:color w:val="2F5496" w:themeColor="accent1" w:themeShade="BF"/>
          <w:sz w:val="36"/>
        </w:rPr>
      </w:pPr>
      <w:r w:rsidRPr="004940F1">
        <w:rPr>
          <w:rFonts w:ascii="Times New Roman" w:hAnsi="Times New Roman" w:cs="Times New Roman"/>
          <w:b/>
          <w:color w:val="2F5496" w:themeColor="accent1" w:themeShade="BF"/>
          <w:sz w:val="36"/>
        </w:rPr>
        <w:t>1712 9th Ave</w:t>
      </w:r>
      <w:r>
        <w:rPr>
          <w:rFonts w:ascii="Times New Roman" w:hAnsi="Times New Roman" w:cs="Times New Roman"/>
          <w:b/>
          <w:color w:val="2F5496" w:themeColor="accent1" w:themeShade="BF"/>
          <w:sz w:val="36"/>
        </w:rPr>
        <w:t>, Helena</w:t>
      </w:r>
    </w:p>
    <w:p w14:paraId="2A15D12F" w14:textId="77777777" w:rsidR="00994594" w:rsidRPr="008140D7" w:rsidRDefault="00994594" w:rsidP="00994594">
      <w:pPr>
        <w:jc w:val="center"/>
        <w:rPr>
          <w:rFonts w:ascii="Times New Roman" w:hAnsi="Times New Roman" w:cs="Times New Roman"/>
          <w:sz w:val="36"/>
        </w:rPr>
      </w:pPr>
    </w:p>
    <w:p w14:paraId="2206CADF" w14:textId="77777777" w:rsidR="00994594" w:rsidRDefault="00994594" w:rsidP="00994594">
      <w:pPr>
        <w:jc w:val="center"/>
        <w:rPr>
          <w:rFonts w:ascii="Times New Roman" w:hAnsi="Times New Roman" w:cs="Times New Roman"/>
          <w:b/>
          <w:color w:val="C45911" w:themeColor="accent2" w:themeShade="BF"/>
          <w:sz w:val="36"/>
        </w:rPr>
      </w:pPr>
      <w:r>
        <w:rPr>
          <w:rFonts w:ascii="Times New Roman" w:hAnsi="Times New Roman" w:cs="Times New Roman"/>
          <w:b/>
          <w:color w:val="C45911" w:themeColor="accent2" w:themeShade="BF"/>
          <w:sz w:val="36"/>
        </w:rPr>
        <w:t>April 1, 2026</w:t>
      </w:r>
    </w:p>
    <w:p w14:paraId="79A19BD5" w14:textId="77777777" w:rsidR="00994594" w:rsidRPr="008140D7" w:rsidRDefault="00994594" w:rsidP="00994594">
      <w:pPr>
        <w:jc w:val="center"/>
        <w:rPr>
          <w:rFonts w:ascii="Times New Roman" w:hAnsi="Times New Roman" w:cs="Times New Roman"/>
          <w:sz w:val="36"/>
        </w:rPr>
      </w:pPr>
    </w:p>
    <w:p w14:paraId="47E43DE1" w14:textId="77777777" w:rsidR="00994594" w:rsidRPr="008140D7" w:rsidRDefault="00994594" w:rsidP="00994594">
      <w:pPr>
        <w:jc w:val="center"/>
        <w:rPr>
          <w:rFonts w:ascii="Times New Roman" w:hAnsi="Times New Roman" w:cs="Times New Roman"/>
          <w:sz w:val="40"/>
        </w:rPr>
      </w:pPr>
      <w:r w:rsidRPr="008140D7">
        <w:rPr>
          <w:rFonts w:ascii="Times New Roman" w:hAnsi="Times New Roman" w:cs="Times New Roman"/>
          <w:sz w:val="40"/>
        </w:rPr>
        <w:t>“Enhance Montana healthcare and community capabilities through access to cost-effective capital financing and development services.”</w:t>
      </w:r>
    </w:p>
    <w:p w14:paraId="1A26B230" w14:textId="77777777" w:rsidR="00994594" w:rsidRPr="008140D7" w:rsidRDefault="00994594" w:rsidP="00994594">
      <w:pPr>
        <w:jc w:val="center"/>
        <w:rPr>
          <w:rFonts w:ascii="Times New Roman" w:hAnsi="Times New Roman" w:cs="Times New Roman"/>
          <w:sz w:val="40"/>
        </w:rPr>
      </w:pPr>
    </w:p>
    <w:p w14:paraId="598E9FEC" w14:textId="77777777" w:rsidR="00994594" w:rsidRDefault="00994594" w:rsidP="00994594"/>
    <w:p w14:paraId="4F99FB52" w14:textId="518914EF" w:rsidR="00994594" w:rsidRDefault="00F04027" w:rsidP="00994594">
      <w:pPr>
        <w:jc w:val="center"/>
      </w:pPr>
      <w:r>
        <w:rPr>
          <w:noProof/>
        </w:rPr>
        <w:drawing>
          <wp:inline distT="0" distB="0" distL="0" distR="0" wp14:anchorId="12F505AB" wp14:editId="595DB3A4">
            <wp:extent cx="5943600" cy="3962400"/>
            <wp:effectExtent l="0" t="0" r="0" b="0"/>
            <wp:docPr id="897636045" name="Picture 1" descr="Montana Guide: Planning Your 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na Guide: Planning Your Tr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2525F433" w14:textId="77777777" w:rsidR="00994594" w:rsidRDefault="00994594" w:rsidP="008A2276">
      <w:pPr>
        <w:tabs>
          <w:tab w:val="right" w:pos="720"/>
          <w:tab w:val="left" w:pos="1440"/>
          <w:tab w:val="right" w:pos="9360"/>
        </w:tabs>
        <w:adjustRightInd w:val="0"/>
        <w:ind w:right="360"/>
        <w:rPr>
          <w:rFonts w:ascii="Times New Roman" w:hAnsi="Times New Roman" w:cs="Times New Roman"/>
          <w:color w:val="5A8089"/>
          <w:spacing w:val="-2"/>
          <w:sz w:val="38"/>
          <w:szCs w:val="38"/>
        </w:rPr>
      </w:pPr>
    </w:p>
    <w:p w14:paraId="37036F66" w14:textId="77777777" w:rsidR="00994594" w:rsidRDefault="00994594" w:rsidP="008A2276">
      <w:pPr>
        <w:tabs>
          <w:tab w:val="right" w:pos="720"/>
          <w:tab w:val="left" w:pos="1440"/>
          <w:tab w:val="right" w:pos="9360"/>
        </w:tabs>
        <w:adjustRightInd w:val="0"/>
        <w:ind w:right="360"/>
        <w:rPr>
          <w:rFonts w:ascii="Times New Roman" w:hAnsi="Times New Roman" w:cs="Times New Roman"/>
          <w:color w:val="5A8089"/>
          <w:spacing w:val="-2"/>
          <w:sz w:val="38"/>
          <w:szCs w:val="38"/>
        </w:rPr>
      </w:pPr>
    </w:p>
    <w:p w14:paraId="7C8FDE1B" w14:textId="18FD6349" w:rsidR="00994594" w:rsidRPr="000C1225" w:rsidRDefault="00994594" w:rsidP="008A2276">
      <w:pPr>
        <w:tabs>
          <w:tab w:val="right" w:pos="720"/>
          <w:tab w:val="left" w:pos="1440"/>
          <w:tab w:val="right" w:pos="9360"/>
        </w:tabs>
        <w:adjustRightInd w:val="0"/>
        <w:ind w:right="360"/>
        <w:rPr>
          <w:rFonts w:ascii="Times New Roman" w:hAnsi="Times New Roman" w:cs="Times New Roman"/>
          <w:color w:val="5A8089"/>
          <w:spacing w:val="-2"/>
          <w:sz w:val="38"/>
          <w:szCs w:val="38"/>
        </w:rPr>
      </w:pPr>
      <w:r w:rsidRPr="000C1225">
        <w:rPr>
          <w:rFonts w:ascii="Times New Roman" w:hAnsi="Times New Roman" w:cs="Times New Roman"/>
          <w:color w:val="5A8089"/>
          <w:spacing w:val="-2"/>
          <w:sz w:val="38"/>
          <w:szCs w:val="38"/>
        </w:rPr>
        <w:lastRenderedPageBreak/>
        <w:t>MEMORANDUM</w:t>
      </w:r>
    </w:p>
    <w:p w14:paraId="3648B7B5" w14:textId="77777777" w:rsidR="00994594" w:rsidRPr="000C1225" w:rsidRDefault="00994594" w:rsidP="008A2276">
      <w:pPr>
        <w:tabs>
          <w:tab w:val="right" w:pos="720"/>
          <w:tab w:val="left" w:pos="1440"/>
          <w:tab w:val="right" w:pos="9360"/>
        </w:tabs>
        <w:adjustRightInd w:val="0"/>
        <w:ind w:right="360"/>
        <w:rPr>
          <w:rFonts w:ascii="Times New Roman" w:hAnsi="Times New Roman" w:cs="Times New Roman"/>
          <w:b/>
          <w:sz w:val="38"/>
          <w:szCs w:val="38"/>
        </w:rPr>
      </w:pPr>
    </w:p>
    <w:p w14:paraId="1EBC6503" w14:textId="77777777" w:rsidR="00994594" w:rsidRPr="00857503" w:rsidRDefault="00994594" w:rsidP="008A2276">
      <w:pPr>
        <w:tabs>
          <w:tab w:val="right" w:pos="720"/>
          <w:tab w:val="left" w:pos="1440"/>
          <w:tab w:val="right" w:pos="9360"/>
        </w:tabs>
        <w:adjustRightInd w:val="0"/>
        <w:ind w:right="360"/>
        <w:rPr>
          <w:rFonts w:ascii="Times New Roman" w:hAnsi="Times New Roman" w:cs="Times New Roman"/>
        </w:rPr>
      </w:pPr>
      <w:r w:rsidRPr="00857503">
        <w:rPr>
          <w:rFonts w:ascii="Times New Roman" w:hAnsi="Times New Roman" w:cs="Times New Roman"/>
          <w:b/>
        </w:rPr>
        <w:t>To</w:t>
      </w:r>
      <w:proofErr w:type="gramStart"/>
      <w:r w:rsidRPr="00857503">
        <w:rPr>
          <w:rFonts w:ascii="Times New Roman" w:hAnsi="Times New Roman" w:cs="Times New Roman"/>
          <w:b/>
        </w:rPr>
        <w:t>:</w:t>
      </w:r>
      <w:r w:rsidRPr="00857503">
        <w:rPr>
          <w:rFonts w:ascii="Times New Roman" w:hAnsi="Times New Roman" w:cs="Times New Roman"/>
        </w:rPr>
        <w:tab/>
      </w:r>
      <w:r w:rsidRPr="00857503">
        <w:rPr>
          <w:rFonts w:ascii="Times New Roman" w:hAnsi="Times New Roman" w:cs="Times New Roman"/>
        </w:rPr>
        <w:tab/>
        <w:t>MFFA</w:t>
      </w:r>
      <w:proofErr w:type="gramEnd"/>
      <w:r w:rsidRPr="00857503">
        <w:rPr>
          <w:rFonts w:ascii="Times New Roman" w:hAnsi="Times New Roman" w:cs="Times New Roman"/>
        </w:rPr>
        <w:t xml:space="preserve"> Board Members</w:t>
      </w:r>
      <w:r w:rsidRPr="00857503">
        <w:rPr>
          <w:rFonts w:ascii="Times New Roman" w:hAnsi="Times New Roman" w:cs="Times New Roman"/>
        </w:rPr>
        <w:tab/>
      </w:r>
      <w:r w:rsidRPr="00857503">
        <w:rPr>
          <w:rFonts w:ascii="Times New Roman" w:hAnsi="Times New Roman" w:cs="Times New Roman"/>
        </w:rPr>
        <w:tab/>
      </w:r>
    </w:p>
    <w:p w14:paraId="3C7BD7CA" w14:textId="77777777" w:rsidR="00994594" w:rsidRPr="00857503" w:rsidRDefault="00994594" w:rsidP="008A2276">
      <w:pPr>
        <w:tabs>
          <w:tab w:val="left" w:pos="720"/>
          <w:tab w:val="left" w:pos="1440"/>
          <w:tab w:val="right" w:pos="9360"/>
        </w:tabs>
        <w:ind w:right="360"/>
        <w:jc w:val="both"/>
        <w:rPr>
          <w:rFonts w:ascii="Times New Roman" w:hAnsi="Times New Roman" w:cs="Times New Roman"/>
        </w:rPr>
      </w:pPr>
      <w:r w:rsidRPr="00857503">
        <w:rPr>
          <w:rFonts w:ascii="Times New Roman" w:hAnsi="Times New Roman" w:cs="Times New Roman"/>
          <w:b/>
        </w:rPr>
        <w:t>From</w:t>
      </w:r>
      <w:proofErr w:type="gramStart"/>
      <w:r w:rsidRPr="00857503">
        <w:rPr>
          <w:rFonts w:ascii="Times New Roman" w:hAnsi="Times New Roman" w:cs="Times New Roman"/>
          <w:b/>
        </w:rPr>
        <w:t>:</w:t>
      </w:r>
      <w:r w:rsidRPr="00857503">
        <w:rPr>
          <w:rFonts w:ascii="Times New Roman" w:hAnsi="Times New Roman" w:cs="Times New Roman"/>
        </w:rPr>
        <w:tab/>
      </w:r>
      <w:r w:rsidRPr="00857503">
        <w:rPr>
          <w:rFonts w:ascii="Times New Roman" w:hAnsi="Times New Roman" w:cs="Times New Roman"/>
        </w:rPr>
        <w:tab/>
        <w:t>Adam</w:t>
      </w:r>
      <w:proofErr w:type="gramEnd"/>
      <w:r w:rsidRPr="00857503">
        <w:rPr>
          <w:rFonts w:ascii="Times New Roman" w:hAnsi="Times New Roman" w:cs="Times New Roman"/>
        </w:rPr>
        <w:t xml:space="preserve"> Gill, Seth Lutter, Monica Birlut, and Carolyn Jones</w:t>
      </w:r>
    </w:p>
    <w:p w14:paraId="761246F5" w14:textId="77777777" w:rsidR="00994594" w:rsidRPr="00857503" w:rsidRDefault="00994594" w:rsidP="008A2276">
      <w:pPr>
        <w:tabs>
          <w:tab w:val="left" w:pos="720"/>
          <w:tab w:val="left" w:pos="1440"/>
          <w:tab w:val="left" w:pos="3060"/>
          <w:tab w:val="right" w:pos="9360"/>
        </w:tabs>
        <w:ind w:right="360"/>
        <w:jc w:val="both"/>
        <w:rPr>
          <w:rFonts w:ascii="Times New Roman" w:hAnsi="Times New Roman" w:cs="Times New Roman"/>
        </w:rPr>
      </w:pPr>
      <w:r w:rsidRPr="00857503">
        <w:rPr>
          <w:rFonts w:ascii="Times New Roman" w:hAnsi="Times New Roman" w:cs="Times New Roman"/>
          <w:b/>
        </w:rPr>
        <w:t>Date</w:t>
      </w:r>
      <w:proofErr w:type="gramStart"/>
      <w:r w:rsidRPr="00857503">
        <w:rPr>
          <w:rFonts w:ascii="Times New Roman" w:hAnsi="Times New Roman" w:cs="Times New Roman"/>
          <w:b/>
        </w:rPr>
        <w:t>:</w:t>
      </w:r>
      <w:r w:rsidRPr="00857503">
        <w:rPr>
          <w:rFonts w:ascii="Times New Roman" w:hAnsi="Times New Roman" w:cs="Times New Roman"/>
        </w:rPr>
        <w:tab/>
      </w:r>
      <w:r w:rsidRPr="00857503">
        <w:rPr>
          <w:rFonts w:ascii="Times New Roman" w:hAnsi="Times New Roman" w:cs="Times New Roman"/>
        </w:rPr>
        <w:tab/>
      </w:r>
      <w:r>
        <w:rPr>
          <w:rFonts w:ascii="Times New Roman" w:hAnsi="Times New Roman" w:cs="Times New Roman"/>
        </w:rPr>
        <w:t>March</w:t>
      </w:r>
      <w:proofErr w:type="gramEnd"/>
      <w:r>
        <w:rPr>
          <w:rFonts w:ascii="Times New Roman" w:hAnsi="Times New Roman" w:cs="Times New Roman"/>
        </w:rPr>
        <w:t xml:space="preserve"> 25, 2026</w:t>
      </w:r>
    </w:p>
    <w:p w14:paraId="36391865" w14:textId="77777777" w:rsidR="00994594" w:rsidRPr="00857503" w:rsidRDefault="00994594" w:rsidP="008A2276">
      <w:pPr>
        <w:tabs>
          <w:tab w:val="left" w:pos="360"/>
        </w:tabs>
        <w:ind w:right="360"/>
        <w:jc w:val="both"/>
        <w:rPr>
          <w:rFonts w:ascii="Times New Roman" w:hAnsi="Times New Roman" w:cs="Times New Roman"/>
        </w:rPr>
      </w:pPr>
      <w:r w:rsidRPr="00857503">
        <w:rPr>
          <w:rFonts w:ascii="Times New Roman" w:hAnsi="Times New Roman" w:cs="Times New Roman"/>
          <w:b/>
        </w:rPr>
        <w:t>Subject:</w:t>
      </w:r>
      <w:r w:rsidRPr="00857503">
        <w:rPr>
          <w:rFonts w:ascii="Times New Roman" w:hAnsi="Times New Roman" w:cs="Times New Roman"/>
        </w:rPr>
        <w:tab/>
        <w:t xml:space="preserve">MFFA Board Meeting </w:t>
      </w:r>
      <w:r>
        <w:rPr>
          <w:rFonts w:ascii="Times New Roman" w:hAnsi="Times New Roman" w:cs="Times New Roman"/>
        </w:rPr>
        <w:t xml:space="preserve">Wednesday, April 1, </w:t>
      </w:r>
      <w:proofErr w:type="gramStart"/>
      <w:r>
        <w:rPr>
          <w:rFonts w:ascii="Times New Roman" w:hAnsi="Times New Roman" w:cs="Times New Roman"/>
        </w:rPr>
        <w:t>2026</w:t>
      </w:r>
      <w:proofErr w:type="gramEnd"/>
      <w:r>
        <w:rPr>
          <w:rFonts w:ascii="Times New Roman" w:hAnsi="Times New Roman" w:cs="Times New Roman"/>
        </w:rPr>
        <w:t xml:space="preserve"> at 9:00 AM</w:t>
      </w:r>
    </w:p>
    <w:p w14:paraId="4769AA0A" w14:textId="77777777" w:rsidR="00994594" w:rsidRPr="00857503" w:rsidRDefault="00994594" w:rsidP="008A2276">
      <w:pPr>
        <w:tabs>
          <w:tab w:val="left" w:pos="360"/>
        </w:tabs>
        <w:ind w:right="360"/>
        <w:jc w:val="both"/>
        <w:rPr>
          <w:rFonts w:ascii="Times New Roman" w:hAnsi="Times New Roman" w:cs="Times New Roman"/>
        </w:rPr>
      </w:pPr>
      <w:r w:rsidRPr="00857503">
        <w:rPr>
          <w:rFonts w:ascii="Times New Roman" w:hAnsi="Times New Roman" w:cs="Times New Roman"/>
        </w:rPr>
        <w:tab/>
      </w:r>
      <w:r w:rsidRPr="00857503">
        <w:rPr>
          <w:rFonts w:ascii="Times New Roman" w:hAnsi="Times New Roman" w:cs="Times New Roman"/>
        </w:rPr>
        <w:tab/>
      </w:r>
      <w:r w:rsidRPr="00857503">
        <w:rPr>
          <w:rFonts w:ascii="Times New Roman" w:hAnsi="Times New Roman" w:cs="Times New Roman"/>
        </w:rPr>
        <w:tab/>
      </w:r>
    </w:p>
    <w:p w14:paraId="3BAD292F" w14:textId="77777777" w:rsidR="00994594" w:rsidRPr="00857503" w:rsidRDefault="00994594" w:rsidP="008A2276">
      <w:pPr>
        <w:ind w:right="360"/>
        <w:rPr>
          <w:rFonts w:ascii="Times New Roman" w:hAnsi="Times New Roman" w:cs="Times New Roman"/>
        </w:rPr>
      </w:pPr>
      <w:r w:rsidRPr="00857503">
        <w:rPr>
          <w:rFonts w:ascii="Times New Roman" w:hAnsi="Times New Roman" w:cs="Times New Roman"/>
        </w:rPr>
        <w:t>Enclosed, please find board meeting materials for our upcoming MFFA Board Meeting:</w:t>
      </w:r>
    </w:p>
    <w:p w14:paraId="7D11CAF5" w14:textId="77777777" w:rsidR="00994594" w:rsidRPr="00857503" w:rsidRDefault="00994594" w:rsidP="001864A6">
      <w:pPr>
        <w:ind w:left="720"/>
        <w:rPr>
          <w:rFonts w:ascii="Times New Roman" w:hAnsi="Times New Roman" w:cs="Times New Roman"/>
          <w:u w:val="single"/>
        </w:rPr>
      </w:pPr>
    </w:p>
    <w:p w14:paraId="2EA425DF" w14:textId="77777777" w:rsidR="00994594" w:rsidRDefault="00994594" w:rsidP="001417B4">
      <w:pPr>
        <w:rPr>
          <w:rFonts w:ascii="Times New Roman" w:hAnsi="Times New Roman" w:cs="Times New Roman"/>
        </w:rPr>
      </w:pPr>
      <w:r w:rsidRPr="00857503">
        <w:rPr>
          <w:rFonts w:ascii="Times New Roman" w:hAnsi="Times New Roman" w:cs="Times New Roman"/>
        </w:rPr>
        <w:t>We have</w:t>
      </w:r>
      <w:r>
        <w:rPr>
          <w:rFonts w:ascii="Times New Roman" w:hAnsi="Times New Roman" w:cs="Times New Roman"/>
        </w:rPr>
        <w:t xml:space="preserve"> a stand-alone bond issuance to consider alongside our regular reports.  Powell Memorial Healthcare in Deer Lodge is seeking </w:t>
      </w:r>
      <w:r w:rsidRPr="00CE5602">
        <w:rPr>
          <w:rFonts w:ascii="Times New Roman" w:hAnsi="Times New Roman" w:cs="Times New Roman"/>
        </w:rPr>
        <w:t>approximately $</w:t>
      </w:r>
      <w:r>
        <w:rPr>
          <w:rFonts w:ascii="Times New Roman" w:hAnsi="Times New Roman" w:cs="Times New Roman"/>
        </w:rPr>
        <w:t>50</w:t>
      </w:r>
      <w:r w:rsidRPr="00CE5602">
        <w:rPr>
          <w:rFonts w:ascii="Times New Roman" w:hAnsi="Times New Roman" w:cs="Times New Roman"/>
        </w:rPr>
        <w:t xml:space="preserve"> million </w:t>
      </w:r>
      <w:r>
        <w:rPr>
          <w:rFonts w:ascii="Times New Roman" w:hAnsi="Times New Roman" w:cs="Times New Roman"/>
        </w:rPr>
        <w:t xml:space="preserve">in Stand Alone Program bonds for an expansion project as well as a possible refinancing of taxable debt. </w:t>
      </w:r>
    </w:p>
    <w:p w14:paraId="6A4DA211" w14:textId="77777777" w:rsidR="00994594" w:rsidRDefault="00994594" w:rsidP="00A40BDC">
      <w:pPr>
        <w:rPr>
          <w:rFonts w:ascii="Times New Roman" w:hAnsi="Times New Roman" w:cs="Times New Roman"/>
        </w:rPr>
      </w:pPr>
    </w:p>
    <w:p w14:paraId="3F4F6002" w14:textId="77777777" w:rsidR="00994594" w:rsidRPr="00857503" w:rsidRDefault="00994594" w:rsidP="00BF13D9">
      <w:pPr>
        <w:pStyle w:val="Default"/>
        <w:rPr>
          <w:sz w:val="22"/>
          <w:szCs w:val="22"/>
        </w:rPr>
      </w:pPr>
      <w:r w:rsidRPr="00857503">
        <w:rPr>
          <w:sz w:val="22"/>
          <w:szCs w:val="22"/>
        </w:rPr>
        <w:t>As always, please call or write if you have any questions.</w:t>
      </w:r>
    </w:p>
    <w:p w14:paraId="632313E7" w14:textId="77777777" w:rsidR="00994594" w:rsidRPr="000C1225" w:rsidRDefault="00994594" w:rsidP="00BF13D9">
      <w:pPr>
        <w:pStyle w:val="Default"/>
      </w:pPr>
    </w:p>
    <w:p w14:paraId="4239934F" w14:textId="77777777" w:rsidR="00994594" w:rsidRPr="00905639" w:rsidRDefault="00994594" w:rsidP="00994594">
      <w:pPr>
        <w:tabs>
          <w:tab w:val="decimal" w:pos="1267"/>
          <w:tab w:val="decimal" w:pos="2160"/>
          <w:tab w:val="left" w:pos="2520"/>
          <w:tab w:val="left" w:pos="2880"/>
          <w:tab w:val="left" w:pos="3240"/>
          <w:tab w:val="left" w:pos="3600"/>
          <w:tab w:val="left" w:pos="3960"/>
          <w:tab w:val="left" w:pos="4320"/>
          <w:tab w:val="left" w:pos="4680"/>
          <w:tab w:val="left" w:pos="5040"/>
        </w:tabs>
        <w:jc w:val="center"/>
        <w:rPr>
          <w:b/>
          <w:color w:val="0070C0"/>
        </w:rPr>
      </w:pPr>
      <w:r w:rsidRPr="00905639">
        <w:rPr>
          <w:b/>
          <w:color w:val="0070C0"/>
        </w:rPr>
        <w:t>MICROSOFT TEAMS INSTRUCTIONS</w:t>
      </w:r>
    </w:p>
    <w:p w14:paraId="35D505DB" w14:textId="77777777" w:rsidR="00994594" w:rsidRPr="00905639"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Conference Link</w:t>
      </w:r>
    </w:p>
    <w:p w14:paraId="484E7953" w14:textId="044409CD" w:rsidR="00994594" w:rsidRPr="00905639" w:rsidRDefault="00994594" w:rsidP="00994594">
      <w:pPr>
        <w:pStyle w:val="PlainText"/>
      </w:pPr>
      <w:r w:rsidRPr="00994594">
        <w:t>https://teams.microsoft.com/meet/29005505236809?p=k4vnhy2vs2QgjOD9gh</w:t>
      </w:r>
    </w:p>
    <w:p w14:paraId="05914C08" w14:textId="77777777" w:rsidR="00994594" w:rsidRPr="00905639"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Meeting ID: 290 055 052 368 09</w:t>
      </w:r>
    </w:p>
    <w:p w14:paraId="321E9172" w14:textId="77777777" w:rsidR="00994594" w:rsidRPr="00905639"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Password:</w:t>
      </w:r>
      <w:r w:rsidRPr="00905639">
        <w:rPr>
          <w:rFonts w:ascii="Segoe UI" w:eastAsia="Times New Roman" w:hAnsi="Segoe UI" w:cs="Segoe UI"/>
          <w:color w:val="242424"/>
          <w:sz w:val="21"/>
        </w:rPr>
        <w:t xml:space="preserve"> qS7FZ9mm</w:t>
      </w:r>
    </w:p>
    <w:p w14:paraId="59BE8147" w14:textId="77777777" w:rsidR="00994594" w:rsidRPr="00905639" w:rsidRDefault="00994594" w:rsidP="00994594">
      <w:pPr>
        <w:rPr>
          <w:b/>
          <w:bCs/>
          <w:szCs w:val="24"/>
        </w:rPr>
      </w:pPr>
      <w:r w:rsidRPr="00905639">
        <w:rPr>
          <w:b/>
          <w:bCs/>
          <w:szCs w:val="24"/>
        </w:rPr>
        <w:t xml:space="preserve">OR </w:t>
      </w:r>
    </w:p>
    <w:p w14:paraId="7C7269D7" w14:textId="36483331" w:rsidR="00994594" w:rsidRPr="00905639" w:rsidRDefault="00994594" w:rsidP="00994594">
      <w:pPr>
        <w:rPr>
          <w:color w:val="373545"/>
          <w:szCs w:val="24"/>
        </w:rPr>
      </w:pPr>
      <w:r w:rsidRPr="00905639">
        <w:rPr>
          <w:szCs w:val="24"/>
        </w:rPr>
        <w:t xml:space="preserve">Dial by Telephone: </w:t>
      </w:r>
      <w:r w:rsidRPr="00994594">
        <w:rPr>
          <w:rFonts w:cs="Cambria"/>
        </w:rPr>
        <w:t>+1 406-318-</w:t>
      </w:r>
      <w:proofErr w:type="gramStart"/>
      <w:r w:rsidRPr="00994594">
        <w:rPr>
          <w:rFonts w:cs="Cambria"/>
        </w:rPr>
        <w:t>5487,,</w:t>
      </w:r>
      <w:proofErr w:type="gramEnd"/>
      <w:r w:rsidRPr="00994594">
        <w:rPr>
          <w:rFonts w:cs="Cambria"/>
        </w:rPr>
        <w:t>697133313#</w:t>
      </w:r>
      <w:r w:rsidRPr="00905639">
        <w:t xml:space="preserve"> </w:t>
      </w:r>
      <w:r w:rsidRPr="00905639">
        <w:rPr>
          <w:szCs w:val="24"/>
        </w:rPr>
        <w:t xml:space="preserve">United States, Billings </w:t>
      </w:r>
    </w:p>
    <w:p w14:paraId="4C535045" w14:textId="77777777" w:rsidR="00994594" w:rsidRPr="00482CC7"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Phone Conference ID: 697 133 313#</w:t>
      </w:r>
    </w:p>
    <w:p w14:paraId="53BF6354" w14:textId="1293914B" w:rsidR="00994594" w:rsidRPr="000C1225" w:rsidRDefault="00994594" w:rsidP="008A2276">
      <w:pPr>
        <w:ind w:right="360"/>
        <w:rPr>
          <w:rFonts w:ascii="Times New Roman" w:hAnsi="Times New Roman" w:cs="Times New Roman"/>
          <w:sz w:val="16"/>
          <w:szCs w:val="16"/>
        </w:rPr>
      </w:pPr>
    </w:p>
    <w:p w14:paraId="70526242" w14:textId="77777777" w:rsidR="00994594" w:rsidRDefault="00994594" w:rsidP="008A2276">
      <w:pPr>
        <w:ind w:right="360"/>
        <w:rPr>
          <w:rFonts w:ascii="Times New Roman" w:hAnsi="Times New Roman" w:cs="Times New Roman"/>
        </w:rPr>
      </w:pPr>
    </w:p>
    <w:p w14:paraId="7A84CDF6" w14:textId="77777777" w:rsidR="00994594" w:rsidRDefault="00994594" w:rsidP="008A2276">
      <w:pPr>
        <w:ind w:right="360"/>
        <w:rPr>
          <w:rFonts w:ascii="Times New Roman" w:hAnsi="Times New Roman" w:cs="Times New Roman"/>
        </w:rPr>
      </w:pPr>
    </w:p>
    <w:p w14:paraId="34678B95" w14:textId="77777777" w:rsidR="00994594" w:rsidRDefault="00994594" w:rsidP="008A2276">
      <w:pPr>
        <w:ind w:right="360"/>
        <w:rPr>
          <w:rFonts w:ascii="Times New Roman" w:hAnsi="Times New Roman" w:cs="Times New Roman"/>
        </w:rPr>
      </w:pPr>
    </w:p>
    <w:p w14:paraId="7822DF56" w14:textId="77777777" w:rsidR="00994594" w:rsidRDefault="00994594" w:rsidP="008A2276">
      <w:pPr>
        <w:ind w:right="360"/>
        <w:rPr>
          <w:rFonts w:ascii="Times New Roman" w:hAnsi="Times New Roman" w:cs="Times New Roman"/>
        </w:rPr>
      </w:pPr>
    </w:p>
    <w:p w14:paraId="3D6C7E79" w14:textId="77777777" w:rsidR="00994594" w:rsidRDefault="00994594" w:rsidP="008A2276">
      <w:pPr>
        <w:ind w:right="360"/>
        <w:rPr>
          <w:rFonts w:ascii="Times New Roman" w:hAnsi="Times New Roman" w:cs="Times New Roman"/>
        </w:rPr>
      </w:pPr>
    </w:p>
    <w:p w14:paraId="635986FD" w14:textId="77777777" w:rsidR="00994594" w:rsidRDefault="00994594" w:rsidP="008A2276">
      <w:pPr>
        <w:ind w:right="360"/>
        <w:rPr>
          <w:rFonts w:ascii="Times New Roman" w:hAnsi="Times New Roman" w:cs="Times New Roman"/>
        </w:rPr>
      </w:pPr>
    </w:p>
    <w:p w14:paraId="19995ADB" w14:textId="77777777" w:rsidR="00994594" w:rsidRDefault="00994594" w:rsidP="008A2276">
      <w:pPr>
        <w:ind w:right="360"/>
        <w:rPr>
          <w:rFonts w:ascii="Times New Roman" w:hAnsi="Times New Roman" w:cs="Times New Roman"/>
        </w:rPr>
      </w:pPr>
    </w:p>
    <w:p w14:paraId="3368A35B" w14:textId="77777777" w:rsidR="00994594" w:rsidRDefault="00994594" w:rsidP="008A2276">
      <w:pPr>
        <w:ind w:right="360"/>
        <w:rPr>
          <w:rFonts w:ascii="Times New Roman" w:hAnsi="Times New Roman" w:cs="Times New Roman"/>
        </w:rPr>
      </w:pPr>
    </w:p>
    <w:p w14:paraId="1BC99AD5" w14:textId="77777777" w:rsidR="00994594" w:rsidRDefault="00994594" w:rsidP="008A2276">
      <w:pPr>
        <w:ind w:right="360"/>
        <w:rPr>
          <w:rFonts w:ascii="Times New Roman" w:hAnsi="Times New Roman" w:cs="Times New Roman"/>
        </w:rPr>
      </w:pPr>
    </w:p>
    <w:p w14:paraId="2C67BE78" w14:textId="77777777" w:rsidR="00994594" w:rsidRDefault="00994594" w:rsidP="008A2276">
      <w:pPr>
        <w:ind w:right="360"/>
        <w:rPr>
          <w:rFonts w:ascii="Times New Roman" w:hAnsi="Times New Roman" w:cs="Times New Roman"/>
        </w:rPr>
      </w:pPr>
    </w:p>
    <w:p w14:paraId="3AD4FA9B" w14:textId="77777777" w:rsidR="00994594" w:rsidRDefault="00994594" w:rsidP="008A2276">
      <w:pPr>
        <w:ind w:right="360"/>
        <w:rPr>
          <w:rFonts w:ascii="Times New Roman" w:hAnsi="Times New Roman" w:cs="Times New Roman"/>
        </w:rPr>
      </w:pPr>
    </w:p>
    <w:p w14:paraId="46F88594" w14:textId="77777777" w:rsidR="00994594" w:rsidRDefault="00994594" w:rsidP="008A2276">
      <w:pPr>
        <w:ind w:right="360"/>
        <w:rPr>
          <w:rFonts w:ascii="Times New Roman" w:hAnsi="Times New Roman" w:cs="Times New Roman"/>
        </w:rPr>
      </w:pPr>
    </w:p>
    <w:p w14:paraId="18D43D00" w14:textId="77777777" w:rsidR="00994594" w:rsidRDefault="00994594" w:rsidP="008A2276">
      <w:pPr>
        <w:ind w:right="360"/>
        <w:rPr>
          <w:rFonts w:ascii="Times New Roman" w:hAnsi="Times New Roman" w:cs="Times New Roman"/>
        </w:rPr>
      </w:pPr>
    </w:p>
    <w:p w14:paraId="050EF995" w14:textId="77777777" w:rsidR="00994594" w:rsidRDefault="00994594" w:rsidP="008A2276">
      <w:pPr>
        <w:ind w:right="360"/>
        <w:rPr>
          <w:rFonts w:ascii="Times New Roman" w:hAnsi="Times New Roman" w:cs="Times New Roman"/>
        </w:rPr>
      </w:pPr>
    </w:p>
    <w:p w14:paraId="75A0ED72" w14:textId="77777777" w:rsidR="00994594" w:rsidRDefault="00994594" w:rsidP="008A2276">
      <w:pPr>
        <w:ind w:right="360"/>
        <w:rPr>
          <w:rFonts w:ascii="Times New Roman" w:hAnsi="Times New Roman" w:cs="Times New Roman"/>
        </w:rPr>
      </w:pPr>
    </w:p>
    <w:p w14:paraId="687AC10B" w14:textId="77777777" w:rsidR="00994594" w:rsidRDefault="00994594" w:rsidP="008A2276">
      <w:pPr>
        <w:ind w:right="360"/>
        <w:rPr>
          <w:rFonts w:ascii="Times New Roman" w:hAnsi="Times New Roman" w:cs="Times New Roman"/>
        </w:rPr>
      </w:pPr>
    </w:p>
    <w:p w14:paraId="3E772BEC" w14:textId="77777777" w:rsidR="00994594" w:rsidRDefault="00994594" w:rsidP="008A2276">
      <w:pPr>
        <w:ind w:right="360"/>
        <w:rPr>
          <w:rFonts w:ascii="Times New Roman" w:hAnsi="Times New Roman" w:cs="Times New Roman"/>
        </w:rPr>
      </w:pPr>
    </w:p>
    <w:p w14:paraId="3FA1F141" w14:textId="77777777" w:rsidR="00994594" w:rsidRDefault="00994594" w:rsidP="008A2276">
      <w:pPr>
        <w:ind w:right="360"/>
        <w:rPr>
          <w:rFonts w:ascii="Times New Roman" w:hAnsi="Times New Roman" w:cs="Times New Roman"/>
        </w:rPr>
      </w:pPr>
    </w:p>
    <w:p w14:paraId="21B63D78" w14:textId="77777777" w:rsidR="00994594" w:rsidRDefault="00994594" w:rsidP="008A2276">
      <w:pPr>
        <w:ind w:right="360"/>
        <w:rPr>
          <w:rFonts w:ascii="Times New Roman" w:hAnsi="Times New Roman" w:cs="Times New Roman"/>
        </w:rPr>
      </w:pPr>
    </w:p>
    <w:p w14:paraId="0B92A217" w14:textId="77777777" w:rsidR="00994594" w:rsidRDefault="00994594" w:rsidP="008A2276">
      <w:pPr>
        <w:ind w:right="360"/>
        <w:rPr>
          <w:rFonts w:ascii="Times New Roman" w:hAnsi="Times New Roman" w:cs="Times New Roman"/>
        </w:rPr>
      </w:pPr>
    </w:p>
    <w:p w14:paraId="0CECCCEA" w14:textId="77777777" w:rsidR="00994594" w:rsidRDefault="00994594" w:rsidP="008A2276">
      <w:pPr>
        <w:ind w:right="360"/>
        <w:rPr>
          <w:rFonts w:ascii="Times New Roman" w:hAnsi="Times New Roman" w:cs="Times New Roman"/>
        </w:rPr>
      </w:pPr>
    </w:p>
    <w:p w14:paraId="3F9E00C5" w14:textId="77777777" w:rsidR="00994594" w:rsidRPr="000C1225" w:rsidRDefault="00994594" w:rsidP="008A2276">
      <w:pPr>
        <w:ind w:right="360"/>
        <w:rPr>
          <w:rFonts w:ascii="Times New Roman" w:hAnsi="Times New Roman" w:cs="Times New Roman"/>
        </w:rPr>
      </w:pPr>
    </w:p>
    <w:p w14:paraId="23906887" w14:textId="77777777" w:rsidR="00994594" w:rsidRPr="000C1225" w:rsidRDefault="00994594" w:rsidP="008A2276">
      <w:pPr>
        <w:rPr>
          <w:rFonts w:ascii="Times New Roman" w:hAnsi="Times New Roman" w:cs="Times New Roman"/>
          <w:szCs w:val="24"/>
        </w:rPr>
      </w:pPr>
    </w:p>
    <w:p w14:paraId="7606C1E8" w14:textId="77777777" w:rsidR="00994594" w:rsidRPr="000C1225" w:rsidRDefault="00994594" w:rsidP="00990A6D">
      <w:pPr>
        <w:rPr>
          <w:rFonts w:ascii="Times New Roman" w:hAnsi="Times New Roman" w:cs="Times New Roman"/>
        </w:rPr>
      </w:pPr>
    </w:p>
    <w:p w14:paraId="01CFED37" w14:textId="77777777" w:rsidR="00994594" w:rsidRDefault="00994594" w:rsidP="00B4461A">
      <w:pPr>
        <w:pStyle w:val="Title"/>
      </w:pPr>
      <w:r>
        <w:lastRenderedPageBreak/>
        <w:t>MONTANA FACILITY FINANCE AUTHORITY</w:t>
      </w:r>
    </w:p>
    <w:p w14:paraId="20CC170C" w14:textId="77777777" w:rsidR="00994594" w:rsidRDefault="00994594" w:rsidP="00E13904">
      <w:pPr>
        <w:jc w:val="center"/>
        <w:rPr>
          <w:b/>
        </w:rPr>
      </w:pPr>
      <w:r>
        <w:rPr>
          <w:b/>
        </w:rPr>
        <w:t>Board Meeting</w:t>
      </w:r>
    </w:p>
    <w:p w14:paraId="509CE673" w14:textId="77777777" w:rsidR="00994594" w:rsidRPr="00050015" w:rsidRDefault="00994594" w:rsidP="003912B2">
      <w:pPr>
        <w:jc w:val="center"/>
        <w:rPr>
          <w:b/>
        </w:rPr>
      </w:pPr>
      <w:r>
        <w:rPr>
          <w:b/>
        </w:rPr>
        <w:t>April 1, 2026</w:t>
      </w:r>
    </w:p>
    <w:p w14:paraId="2E41B85F" w14:textId="77777777" w:rsidR="00994594" w:rsidRPr="00050015" w:rsidRDefault="00994594" w:rsidP="00B4461A">
      <w:pPr>
        <w:jc w:val="center"/>
        <w:rPr>
          <w:sz w:val="8"/>
          <w:szCs w:val="12"/>
        </w:rPr>
      </w:pPr>
    </w:p>
    <w:p w14:paraId="2A4AF240" w14:textId="77777777" w:rsidR="00994594" w:rsidRDefault="00994594" w:rsidP="00B4461A">
      <w:pPr>
        <w:jc w:val="center"/>
        <w:rPr>
          <w:b/>
          <w:szCs w:val="24"/>
        </w:rPr>
      </w:pPr>
      <w:r>
        <w:rPr>
          <w:b/>
          <w:szCs w:val="24"/>
        </w:rPr>
        <w:t>MFFA Offices</w:t>
      </w:r>
    </w:p>
    <w:p w14:paraId="183C3DA5" w14:textId="77777777" w:rsidR="00994594" w:rsidRPr="0071557F" w:rsidRDefault="00994594" w:rsidP="00B4461A">
      <w:pPr>
        <w:jc w:val="center"/>
        <w:rPr>
          <w:b/>
          <w:szCs w:val="24"/>
        </w:rPr>
      </w:pPr>
      <w:r>
        <w:rPr>
          <w:b/>
          <w:szCs w:val="24"/>
        </w:rPr>
        <w:t>1712 9</w:t>
      </w:r>
      <w:r w:rsidRPr="003B61A7">
        <w:rPr>
          <w:b/>
          <w:szCs w:val="24"/>
          <w:vertAlign w:val="superscript"/>
        </w:rPr>
        <w:t>th</w:t>
      </w:r>
      <w:r>
        <w:rPr>
          <w:b/>
          <w:szCs w:val="24"/>
        </w:rPr>
        <w:t xml:space="preserve"> Ave, Helena</w:t>
      </w:r>
    </w:p>
    <w:p w14:paraId="5A15A5DA" w14:textId="77777777" w:rsidR="00994594" w:rsidRPr="00ED2DCB" w:rsidRDefault="00994594" w:rsidP="00B4461A">
      <w:pPr>
        <w:tabs>
          <w:tab w:val="decimal" w:pos="1267"/>
          <w:tab w:val="decimal" w:pos="2160"/>
          <w:tab w:val="left" w:pos="2520"/>
          <w:tab w:val="left" w:pos="2880"/>
          <w:tab w:val="left" w:pos="3240"/>
          <w:tab w:val="left" w:pos="3600"/>
          <w:tab w:val="left" w:pos="3960"/>
          <w:tab w:val="left" w:pos="4320"/>
          <w:tab w:val="left" w:pos="4680"/>
          <w:tab w:val="left" w:pos="5040"/>
        </w:tabs>
        <w:jc w:val="center"/>
        <w:rPr>
          <w:b/>
          <w:sz w:val="14"/>
          <w:szCs w:val="14"/>
          <w:u w:val="single"/>
        </w:rPr>
      </w:pPr>
    </w:p>
    <w:p w14:paraId="0B887DE8" w14:textId="77777777" w:rsidR="00994594" w:rsidRPr="004A5CDF" w:rsidRDefault="00994594" w:rsidP="00B4461A">
      <w:pPr>
        <w:tabs>
          <w:tab w:val="decimal" w:pos="1267"/>
          <w:tab w:val="decimal" w:pos="2160"/>
          <w:tab w:val="left" w:pos="2520"/>
          <w:tab w:val="left" w:pos="2880"/>
          <w:tab w:val="left" w:pos="3240"/>
          <w:tab w:val="left" w:pos="3600"/>
          <w:tab w:val="left" w:pos="3960"/>
          <w:tab w:val="left" w:pos="4320"/>
          <w:tab w:val="left" w:pos="4680"/>
          <w:tab w:val="left" w:pos="5040"/>
        </w:tabs>
        <w:jc w:val="center"/>
        <w:rPr>
          <w:b/>
          <w:u w:val="single"/>
        </w:rPr>
      </w:pPr>
      <w:r w:rsidRPr="004A5CDF">
        <w:rPr>
          <w:b/>
          <w:u w:val="single"/>
        </w:rPr>
        <w:t>MEETING AGENDA</w:t>
      </w:r>
    </w:p>
    <w:p w14:paraId="0E52DB5E" w14:textId="77777777" w:rsidR="00994594" w:rsidRPr="0033359A" w:rsidRDefault="00994594" w:rsidP="00B97D45">
      <w:pPr>
        <w:tabs>
          <w:tab w:val="decimal" w:pos="1267"/>
          <w:tab w:val="decimal" w:pos="2160"/>
          <w:tab w:val="left" w:pos="2520"/>
          <w:tab w:val="left" w:pos="2880"/>
          <w:tab w:val="left" w:pos="3240"/>
          <w:tab w:val="left" w:pos="3600"/>
          <w:tab w:val="left" w:pos="3960"/>
          <w:tab w:val="left" w:pos="4320"/>
          <w:tab w:val="left" w:pos="4680"/>
          <w:tab w:val="left" w:pos="5040"/>
        </w:tabs>
        <w:rPr>
          <w:bCs/>
          <w:sz w:val="12"/>
          <w:szCs w:val="12"/>
        </w:rPr>
      </w:pPr>
    </w:p>
    <w:p w14:paraId="1BB64D76" w14:textId="77777777" w:rsidR="00994594" w:rsidRDefault="00994594" w:rsidP="00D562F3">
      <w:pPr>
        <w:tabs>
          <w:tab w:val="decimal" w:pos="1267"/>
          <w:tab w:val="decimal" w:pos="2160"/>
          <w:tab w:val="left" w:pos="2520"/>
          <w:tab w:val="left" w:pos="2880"/>
          <w:tab w:val="left" w:pos="3240"/>
          <w:tab w:val="left" w:pos="3600"/>
          <w:tab w:val="left" w:pos="3960"/>
          <w:tab w:val="left" w:pos="4320"/>
          <w:tab w:val="left" w:pos="4680"/>
          <w:tab w:val="left" w:pos="5040"/>
        </w:tabs>
        <w:rPr>
          <w:b/>
        </w:rPr>
      </w:pPr>
      <w:r>
        <w:rPr>
          <w:b/>
          <w:bCs/>
        </w:rPr>
        <w:tab/>
        <w:t>9:00</w:t>
      </w:r>
      <w:r>
        <w:tab/>
      </w:r>
      <w:r>
        <w:rPr>
          <w:b/>
        </w:rPr>
        <w:t>I.</w:t>
      </w:r>
      <w:r>
        <w:rPr>
          <w:b/>
        </w:rPr>
        <w:tab/>
        <w:t>CALL TO ORDER</w:t>
      </w:r>
    </w:p>
    <w:p w14:paraId="3BC67711" w14:textId="77777777" w:rsidR="00994594" w:rsidRDefault="00994594" w:rsidP="00994594">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pPr>
      <w:r>
        <w:t>Roll Call</w:t>
      </w:r>
    </w:p>
    <w:p w14:paraId="47D2A0CA" w14:textId="77777777" w:rsidR="00994594" w:rsidRDefault="00994594" w:rsidP="00994594">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pPr>
      <w:r w:rsidRPr="00D9204E">
        <w:t xml:space="preserve">Approval of Meeting Minutes </w:t>
      </w:r>
      <w:r>
        <w:t>(2/10</w:t>
      </w:r>
      <w:r w:rsidRPr="00D9204E">
        <w:t>)</w:t>
      </w:r>
    </w:p>
    <w:p w14:paraId="766F4883" w14:textId="77777777" w:rsidR="00994594" w:rsidRDefault="00994594" w:rsidP="00994594">
      <w:pPr>
        <w:pStyle w:val="ListParagraph"/>
        <w:numPr>
          <w:ilvl w:val="0"/>
          <w:numId w:val="2"/>
        </w:numPr>
        <w:tabs>
          <w:tab w:val="decimal" w:pos="1267"/>
          <w:tab w:val="decimal" w:pos="2160"/>
          <w:tab w:val="left" w:pos="2520"/>
          <w:tab w:val="left" w:pos="2880"/>
          <w:tab w:val="left" w:pos="3240"/>
          <w:tab w:val="left" w:pos="3600"/>
          <w:tab w:val="left" w:pos="3960"/>
          <w:tab w:val="left" w:pos="4320"/>
          <w:tab w:val="left" w:pos="4680"/>
          <w:tab w:val="left" w:pos="5040"/>
        </w:tabs>
      </w:pPr>
      <w:r>
        <w:t>Disclosure and Conflict of Interest</w:t>
      </w:r>
    </w:p>
    <w:p w14:paraId="263DAF58" w14:textId="77777777" w:rsidR="00994594" w:rsidRPr="00D9204E" w:rsidRDefault="00994594" w:rsidP="00D562F3">
      <w:pPr>
        <w:tabs>
          <w:tab w:val="decimal" w:pos="1267"/>
          <w:tab w:val="decimal" w:pos="2160"/>
          <w:tab w:val="left" w:pos="2520"/>
          <w:tab w:val="left" w:pos="2880"/>
          <w:tab w:val="left" w:pos="3240"/>
          <w:tab w:val="left" w:pos="3600"/>
          <w:tab w:val="left" w:pos="3960"/>
          <w:tab w:val="left" w:pos="4320"/>
          <w:tab w:val="left" w:pos="4680"/>
          <w:tab w:val="left" w:pos="5040"/>
        </w:tabs>
        <w:rPr>
          <w:sz w:val="12"/>
          <w:szCs w:val="12"/>
        </w:rPr>
      </w:pPr>
    </w:p>
    <w:p w14:paraId="277C9039" w14:textId="77777777" w:rsidR="00994594" w:rsidRDefault="00994594" w:rsidP="00D562F3">
      <w:pPr>
        <w:tabs>
          <w:tab w:val="decimal" w:pos="1267"/>
          <w:tab w:val="decimal" w:pos="2160"/>
          <w:tab w:val="left" w:pos="2520"/>
          <w:tab w:val="left" w:pos="3600"/>
          <w:tab w:val="left" w:pos="3960"/>
          <w:tab w:val="left" w:pos="4320"/>
          <w:tab w:val="left" w:pos="4680"/>
          <w:tab w:val="left" w:pos="5040"/>
        </w:tabs>
        <w:rPr>
          <w:bCs/>
        </w:rPr>
      </w:pPr>
      <w:r w:rsidRPr="00D9204E">
        <w:rPr>
          <w:b/>
          <w:bCs/>
        </w:rPr>
        <w:tab/>
      </w:r>
      <w:r w:rsidRPr="00D9204E">
        <w:tab/>
      </w:r>
      <w:r w:rsidRPr="00D9204E">
        <w:rPr>
          <w:b/>
        </w:rPr>
        <w:t>II.</w:t>
      </w:r>
      <w:r w:rsidRPr="00D9204E">
        <w:rPr>
          <w:b/>
        </w:rPr>
        <w:tab/>
      </w:r>
      <w:r w:rsidRPr="00D9204E">
        <w:rPr>
          <w:b/>
          <w:bCs/>
        </w:rPr>
        <w:t>PUBLIC COMMENT</w:t>
      </w:r>
      <w:r w:rsidRPr="00D9204E">
        <w:rPr>
          <w:bCs/>
        </w:rPr>
        <w:t xml:space="preserve"> on Board Related Items </w:t>
      </w:r>
    </w:p>
    <w:p w14:paraId="70B59898" w14:textId="77777777" w:rsidR="00994594" w:rsidRPr="007661C9" w:rsidRDefault="00994594" w:rsidP="00F9496A">
      <w:pPr>
        <w:tabs>
          <w:tab w:val="decimal" w:pos="1267"/>
          <w:tab w:val="decimal" w:pos="2160"/>
          <w:tab w:val="left" w:pos="2520"/>
          <w:tab w:val="left" w:pos="2880"/>
          <w:tab w:val="left" w:pos="3240"/>
          <w:tab w:val="left" w:pos="3600"/>
          <w:tab w:val="left" w:pos="3960"/>
          <w:tab w:val="left" w:pos="4320"/>
          <w:tab w:val="left" w:pos="4680"/>
          <w:tab w:val="left" w:pos="5040"/>
        </w:tabs>
        <w:rPr>
          <w:b/>
          <w:bCs/>
          <w:sz w:val="16"/>
          <w:szCs w:val="12"/>
        </w:rPr>
      </w:pPr>
      <w:r>
        <w:rPr>
          <w:b/>
          <w:bCs/>
        </w:rPr>
        <w:tab/>
      </w:r>
      <w:r>
        <w:rPr>
          <w:b/>
          <w:bCs/>
        </w:rPr>
        <w:tab/>
      </w:r>
      <w:r w:rsidRPr="006A657C">
        <w:rPr>
          <w:szCs w:val="24"/>
        </w:rPr>
        <w:tab/>
      </w:r>
      <w:r w:rsidRPr="006A657C">
        <w:rPr>
          <w:szCs w:val="24"/>
        </w:rPr>
        <w:tab/>
      </w:r>
      <w:r w:rsidRPr="006A657C">
        <w:rPr>
          <w:szCs w:val="24"/>
        </w:rPr>
        <w:tab/>
      </w:r>
      <w:r w:rsidRPr="006A657C">
        <w:rPr>
          <w:szCs w:val="24"/>
        </w:rPr>
        <w:tab/>
      </w:r>
      <w:r w:rsidRPr="006A657C">
        <w:rPr>
          <w:szCs w:val="24"/>
        </w:rPr>
        <w:tab/>
      </w:r>
      <w:r w:rsidRPr="006A657C">
        <w:rPr>
          <w:szCs w:val="24"/>
        </w:rPr>
        <w:tab/>
      </w:r>
      <w:r>
        <w:rPr>
          <w:b/>
          <w:bCs/>
        </w:rPr>
        <w:tab/>
      </w:r>
    </w:p>
    <w:p w14:paraId="01AC00C6" w14:textId="77777777" w:rsidR="00994594" w:rsidRDefault="00994594" w:rsidP="006D1A24">
      <w:pPr>
        <w:tabs>
          <w:tab w:val="decimal" w:pos="1267"/>
          <w:tab w:val="decimal" w:pos="2160"/>
          <w:tab w:val="left" w:pos="2520"/>
          <w:tab w:val="left" w:pos="2880"/>
          <w:tab w:val="left" w:pos="3240"/>
          <w:tab w:val="left" w:pos="3600"/>
          <w:tab w:val="left" w:pos="3960"/>
          <w:tab w:val="left" w:pos="4320"/>
          <w:tab w:val="left" w:pos="4680"/>
          <w:tab w:val="left" w:pos="5040"/>
        </w:tabs>
        <w:rPr>
          <w:b/>
          <w:bCs/>
        </w:rPr>
      </w:pPr>
      <w:r>
        <w:rPr>
          <w:b/>
          <w:bCs/>
        </w:rPr>
        <w:tab/>
      </w:r>
      <w:r>
        <w:rPr>
          <w:b/>
          <w:bCs/>
        </w:rPr>
        <w:tab/>
        <w:t>III.</w:t>
      </w:r>
      <w:r>
        <w:rPr>
          <w:b/>
          <w:bCs/>
        </w:rPr>
        <w:tab/>
        <w:t>FINANCINGS</w:t>
      </w:r>
    </w:p>
    <w:p w14:paraId="3EA661A7" w14:textId="77777777" w:rsidR="00994594" w:rsidRPr="00EB624C" w:rsidRDefault="00994594" w:rsidP="00994594">
      <w:pPr>
        <w:pStyle w:val="ListParagraph"/>
        <w:numPr>
          <w:ilvl w:val="0"/>
          <w:numId w:val="3"/>
        </w:numPr>
        <w:tabs>
          <w:tab w:val="decimal" w:pos="1267"/>
          <w:tab w:val="decimal" w:pos="2160"/>
          <w:tab w:val="left" w:pos="2520"/>
          <w:tab w:val="left" w:pos="2880"/>
          <w:tab w:val="left" w:pos="3240"/>
          <w:tab w:val="left" w:pos="3600"/>
          <w:tab w:val="left" w:pos="3960"/>
          <w:tab w:val="left" w:pos="4320"/>
          <w:tab w:val="left" w:pos="4680"/>
          <w:tab w:val="left" w:pos="5040"/>
        </w:tabs>
        <w:rPr>
          <w:b/>
          <w:bCs/>
        </w:rPr>
      </w:pPr>
      <w:r w:rsidRPr="00EB624C">
        <w:rPr>
          <w:b/>
          <w:bCs/>
        </w:rPr>
        <w:t>Powell Memorial Healthcare</w:t>
      </w:r>
    </w:p>
    <w:p w14:paraId="0FFD2694" w14:textId="77777777" w:rsidR="00994594" w:rsidRPr="00EB624C" w:rsidRDefault="00994594" w:rsidP="00994594">
      <w:pPr>
        <w:pStyle w:val="ListParagraph"/>
        <w:numPr>
          <w:ilvl w:val="1"/>
          <w:numId w:val="3"/>
        </w:num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EB624C">
        <w:rPr>
          <w:szCs w:val="24"/>
        </w:rPr>
        <w:t>Loan Summary</w:t>
      </w:r>
    </w:p>
    <w:p w14:paraId="7DBDBD40" w14:textId="77777777" w:rsidR="00994594" w:rsidRPr="00EB624C" w:rsidRDefault="00994594" w:rsidP="00994594">
      <w:pPr>
        <w:pStyle w:val="ListParagraph"/>
        <w:numPr>
          <w:ilvl w:val="1"/>
          <w:numId w:val="3"/>
        </w:numPr>
        <w:tabs>
          <w:tab w:val="decimal" w:pos="1267"/>
          <w:tab w:val="decimal" w:pos="2160"/>
          <w:tab w:val="left" w:pos="2520"/>
          <w:tab w:val="left" w:pos="2880"/>
          <w:tab w:val="left" w:pos="3600"/>
          <w:tab w:val="left" w:pos="3960"/>
          <w:tab w:val="left" w:pos="4320"/>
          <w:tab w:val="left" w:pos="4680"/>
          <w:tab w:val="left" w:pos="5040"/>
        </w:tabs>
        <w:rPr>
          <w:szCs w:val="24"/>
        </w:rPr>
      </w:pPr>
      <w:r w:rsidRPr="00EB624C">
        <w:rPr>
          <w:szCs w:val="24"/>
        </w:rPr>
        <w:t>Resolution No. 26-04</w:t>
      </w:r>
    </w:p>
    <w:p w14:paraId="73123702" w14:textId="77777777" w:rsidR="00994594" w:rsidRPr="00EB624C" w:rsidRDefault="00994594" w:rsidP="003B61A7">
      <w:pPr>
        <w:pStyle w:val="ListParagraph"/>
        <w:tabs>
          <w:tab w:val="decimal" w:pos="1267"/>
          <w:tab w:val="decimal" w:pos="2160"/>
          <w:tab w:val="left" w:pos="2520"/>
          <w:tab w:val="left" w:pos="2880"/>
          <w:tab w:val="left" w:pos="3330"/>
          <w:tab w:val="left" w:pos="3600"/>
          <w:tab w:val="left" w:pos="3960"/>
          <w:tab w:val="left" w:pos="4320"/>
          <w:tab w:val="left" w:pos="4680"/>
          <w:tab w:val="left" w:pos="5040"/>
        </w:tabs>
        <w:ind w:left="2880"/>
        <w:rPr>
          <w:szCs w:val="24"/>
        </w:rPr>
      </w:pPr>
      <w:r w:rsidRPr="00EB624C">
        <w:rPr>
          <w:szCs w:val="24"/>
        </w:rPr>
        <w:tab/>
      </w:r>
      <w:r w:rsidRPr="00EB624C">
        <w:rPr>
          <w:szCs w:val="24"/>
        </w:rPr>
        <w:tab/>
        <w:t>Joining Remotely:</w:t>
      </w:r>
      <w:r w:rsidRPr="00EB624C">
        <w:rPr>
          <w:szCs w:val="24"/>
        </w:rPr>
        <w:tab/>
      </w:r>
    </w:p>
    <w:p w14:paraId="1CD5442F" w14:textId="77777777" w:rsidR="00994594" w:rsidRPr="00EB624C" w:rsidRDefault="00994594" w:rsidP="005D0C02">
      <w:pPr>
        <w:rPr>
          <w:szCs w:val="24"/>
        </w:rPr>
      </w:pP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t>Tony Pfaff</w:t>
      </w:r>
      <w:r>
        <w:rPr>
          <w:szCs w:val="24"/>
        </w:rPr>
        <w:t>,</w:t>
      </w:r>
      <w:r w:rsidRPr="00EB624C">
        <w:rPr>
          <w:szCs w:val="24"/>
        </w:rPr>
        <w:t xml:space="preserve"> CEO</w:t>
      </w:r>
      <w:r>
        <w:rPr>
          <w:szCs w:val="24"/>
        </w:rPr>
        <w:t xml:space="preserve"> –</w:t>
      </w:r>
      <w:r w:rsidRPr="00EB624C">
        <w:rPr>
          <w:szCs w:val="24"/>
        </w:rPr>
        <w:t xml:space="preserve"> Powell Memorial </w:t>
      </w:r>
      <w:r>
        <w:rPr>
          <w:szCs w:val="24"/>
        </w:rPr>
        <w:t>Healthcare</w:t>
      </w:r>
    </w:p>
    <w:p w14:paraId="3CA58DAD" w14:textId="77777777" w:rsidR="00994594" w:rsidRPr="00EB624C" w:rsidRDefault="00994594" w:rsidP="005D0C02">
      <w:pPr>
        <w:ind w:left="3960"/>
        <w:rPr>
          <w:szCs w:val="24"/>
        </w:rPr>
      </w:pPr>
      <w:r w:rsidRPr="00EB624C">
        <w:rPr>
          <w:szCs w:val="24"/>
        </w:rPr>
        <w:t>Jaena Richards</w:t>
      </w:r>
      <w:r>
        <w:rPr>
          <w:szCs w:val="24"/>
        </w:rPr>
        <w:t>,</w:t>
      </w:r>
      <w:r w:rsidRPr="00EB624C">
        <w:rPr>
          <w:szCs w:val="24"/>
        </w:rPr>
        <w:t xml:space="preserve"> CFO</w:t>
      </w:r>
      <w:r>
        <w:rPr>
          <w:szCs w:val="24"/>
        </w:rPr>
        <w:t xml:space="preserve"> –</w:t>
      </w:r>
      <w:r w:rsidRPr="00EB624C">
        <w:rPr>
          <w:szCs w:val="24"/>
        </w:rPr>
        <w:t xml:space="preserve"> Powell Memorial</w:t>
      </w:r>
      <w:r>
        <w:rPr>
          <w:szCs w:val="24"/>
        </w:rPr>
        <w:t xml:space="preserve"> Healthcare</w:t>
      </w:r>
    </w:p>
    <w:p w14:paraId="3638EE14" w14:textId="77777777" w:rsidR="00994594" w:rsidRPr="00EB624C" w:rsidRDefault="00994594" w:rsidP="003B61A7">
      <w:pPr>
        <w:ind w:left="3600" w:firstLine="360"/>
        <w:rPr>
          <w:szCs w:val="24"/>
        </w:rPr>
      </w:pPr>
      <w:r w:rsidRPr="00EB624C">
        <w:rPr>
          <w:szCs w:val="24"/>
        </w:rPr>
        <w:t>Kurt Apfelbacher, Managing Director – Colliers Securities</w:t>
      </w:r>
    </w:p>
    <w:p w14:paraId="41125300" w14:textId="77777777" w:rsidR="00994594" w:rsidRDefault="00994594" w:rsidP="003B61A7">
      <w:pPr>
        <w:rPr>
          <w:szCs w:val="24"/>
        </w:rPr>
      </w:pP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r>
      <w:r w:rsidRPr="00EB624C">
        <w:rPr>
          <w:szCs w:val="24"/>
        </w:rPr>
        <w:tab/>
        <w:t>Nathan Bilyeu, Bond Counsel – Jackson, Murdo &amp; Grant</w:t>
      </w:r>
    </w:p>
    <w:p w14:paraId="770709C1" w14:textId="77777777" w:rsidR="00994594" w:rsidRDefault="00994594" w:rsidP="003B61A7">
      <w:pPr>
        <w:rPr>
          <w:szCs w:val="24"/>
        </w:rPr>
      </w:pPr>
    </w:p>
    <w:p w14:paraId="640E1A63" w14:textId="77777777" w:rsidR="00994594" w:rsidRPr="00D9204E" w:rsidRDefault="00994594" w:rsidP="00050015">
      <w:pPr>
        <w:tabs>
          <w:tab w:val="decimal" w:pos="1267"/>
          <w:tab w:val="decimal" w:pos="2160"/>
          <w:tab w:val="left" w:pos="2520"/>
          <w:tab w:val="left" w:pos="2880"/>
          <w:tab w:val="left" w:pos="3240"/>
          <w:tab w:val="left" w:pos="3600"/>
          <w:tab w:val="left" w:pos="3960"/>
          <w:tab w:val="left" w:pos="4320"/>
          <w:tab w:val="left" w:pos="4680"/>
          <w:tab w:val="left" w:pos="5040"/>
        </w:tabs>
      </w:pPr>
      <w:r>
        <w:rPr>
          <w:b/>
          <w:bCs/>
          <w:szCs w:val="24"/>
        </w:rPr>
        <w:tab/>
        <w:t>9:45</w:t>
      </w:r>
      <w:r>
        <w:rPr>
          <w:b/>
          <w:bCs/>
          <w:szCs w:val="24"/>
        </w:rPr>
        <w:tab/>
      </w:r>
      <w:r>
        <w:rPr>
          <w:b/>
          <w:bCs/>
        </w:rPr>
        <w:t>IV</w:t>
      </w:r>
      <w:r w:rsidRPr="00D9204E">
        <w:t>.</w:t>
      </w:r>
      <w:r w:rsidRPr="00D9204E">
        <w:tab/>
      </w:r>
      <w:r w:rsidRPr="00D9204E">
        <w:rPr>
          <w:b/>
        </w:rPr>
        <w:t xml:space="preserve">GENERAL ADMINISTRATIVE </w:t>
      </w:r>
    </w:p>
    <w:p w14:paraId="0C1729C0" w14:textId="77777777" w:rsidR="00994594" w:rsidRPr="00D9204E" w:rsidRDefault="00994594" w:rsidP="00050015">
      <w:pPr>
        <w:tabs>
          <w:tab w:val="decimal" w:pos="1267"/>
          <w:tab w:val="decimal" w:pos="2160"/>
          <w:tab w:val="left" w:pos="2520"/>
          <w:tab w:val="left" w:pos="2880"/>
          <w:tab w:val="left" w:pos="3240"/>
          <w:tab w:val="left" w:pos="3600"/>
          <w:tab w:val="left" w:pos="3960"/>
          <w:tab w:val="left" w:pos="4320"/>
          <w:tab w:val="left" w:pos="4680"/>
          <w:tab w:val="left" w:pos="5040"/>
        </w:tabs>
        <w:rPr>
          <w:b/>
        </w:rPr>
      </w:pPr>
      <w:r w:rsidRPr="00D9204E">
        <w:rPr>
          <w:b/>
        </w:rPr>
        <w:tab/>
      </w:r>
      <w:r>
        <w:rPr>
          <w:b/>
        </w:rPr>
        <w:tab/>
      </w:r>
      <w:r>
        <w:rPr>
          <w:b/>
        </w:rPr>
        <w:tab/>
        <w:t xml:space="preserve">A.  </w:t>
      </w:r>
      <w:r w:rsidRPr="00D9204E">
        <w:rPr>
          <w:b/>
        </w:rPr>
        <w:t>Financials</w:t>
      </w:r>
      <w:r>
        <w:tab/>
      </w:r>
      <w:r>
        <w:tab/>
      </w:r>
      <w:r>
        <w:tab/>
      </w:r>
    </w:p>
    <w:p w14:paraId="6FA95FCC" w14:textId="77777777" w:rsidR="00994594" w:rsidRPr="0069289E" w:rsidRDefault="00994594" w:rsidP="00994594">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pPr>
      <w:r w:rsidRPr="0069289E">
        <w:t>Budget -v- Actual</w:t>
      </w:r>
    </w:p>
    <w:p w14:paraId="4FCD0607" w14:textId="77777777" w:rsidR="00994594" w:rsidRPr="00D9204E" w:rsidRDefault="00994594" w:rsidP="00994594">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pPr>
      <w:r w:rsidRPr="00D9204E">
        <w:t>Revenue Graph</w:t>
      </w:r>
    </w:p>
    <w:p w14:paraId="076D0A32" w14:textId="77777777" w:rsidR="00994594" w:rsidRPr="00D9204E" w:rsidRDefault="00994594" w:rsidP="00994594">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pPr>
      <w:r w:rsidRPr="00D9204E">
        <w:t>Reserve Balances</w:t>
      </w:r>
    </w:p>
    <w:p w14:paraId="7D2CD6DC" w14:textId="77777777" w:rsidR="00994594" w:rsidRDefault="00994594" w:rsidP="00994594">
      <w:pPr>
        <w:pStyle w:val="ListParagraph"/>
        <w:numPr>
          <w:ilvl w:val="0"/>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pPr>
      <w:r w:rsidRPr="00D9204E">
        <w:t>Staff Approved Loans</w:t>
      </w:r>
      <w:r>
        <w:t xml:space="preserve"> &amp; Grants</w:t>
      </w:r>
    </w:p>
    <w:p w14:paraId="3C3BA6B1" w14:textId="77777777" w:rsidR="00994594" w:rsidRDefault="00994594" w:rsidP="007642D7">
      <w:pPr>
        <w:tabs>
          <w:tab w:val="decimal" w:pos="1267"/>
          <w:tab w:val="decimal" w:pos="2160"/>
          <w:tab w:val="left" w:pos="2520"/>
          <w:tab w:val="left" w:pos="3240"/>
          <w:tab w:val="left" w:pos="3600"/>
          <w:tab w:val="left" w:pos="3960"/>
          <w:tab w:val="left" w:pos="4320"/>
          <w:tab w:val="left" w:pos="4680"/>
          <w:tab w:val="left" w:pos="5040"/>
        </w:tabs>
        <w:rPr>
          <w:b/>
          <w:bCs/>
        </w:rPr>
      </w:pPr>
    </w:p>
    <w:p w14:paraId="57769603" w14:textId="77777777" w:rsidR="00994594" w:rsidRPr="00D9204E" w:rsidRDefault="00994594" w:rsidP="007642D7">
      <w:pPr>
        <w:tabs>
          <w:tab w:val="decimal" w:pos="1267"/>
          <w:tab w:val="decimal" w:pos="2160"/>
          <w:tab w:val="left" w:pos="2520"/>
          <w:tab w:val="left" w:pos="3240"/>
          <w:tab w:val="left" w:pos="3600"/>
          <w:tab w:val="left" w:pos="3960"/>
          <w:tab w:val="left" w:pos="4320"/>
          <w:tab w:val="left" w:pos="4680"/>
          <w:tab w:val="left" w:pos="5040"/>
        </w:tabs>
      </w:pPr>
      <w:r>
        <w:rPr>
          <w:b/>
          <w:bCs/>
        </w:rPr>
        <w:tab/>
      </w:r>
      <w:r>
        <w:rPr>
          <w:b/>
          <w:bCs/>
        </w:rPr>
        <w:tab/>
      </w:r>
      <w:r>
        <w:rPr>
          <w:b/>
          <w:bCs/>
        </w:rPr>
        <w:tab/>
        <w:t xml:space="preserve">B. </w:t>
      </w:r>
      <w:r w:rsidRPr="00D9204E">
        <w:rPr>
          <w:b/>
          <w:bCs/>
        </w:rPr>
        <w:t>Miscellaneous</w:t>
      </w:r>
    </w:p>
    <w:p w14:paraId="7B65D664" w14:textId="77777777" w:rsidR="00994594" w:rsidRDefault="00994594" w:rsidP="00994594">
      <w:pPr>
        <w:pStyle w:val="ListParagraph"/>
        <w:numPr>
          <w:ilvl w:val="1"/>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pPr>
      <w:r>
        <w:t>Outreach &amp; Marketing Report</w:t>
      </w:r>
    </w:p>
    <w:p w14:paraId="0CDEAA59" w14:textId="77777777" w:rsidR="00994594" w:rsidRDefault="00994594" w:rsidP="00994594">
      <w:pPr>
        <w:pStyle w:val="ListParagraph"/>
        <w:numPr>
          <w:ilvl w:val="1"/>
          <w:numId w:val="1"/>
        </w:numPr>
        <w:tabs>
          <w:tab w:val="decimal" w:pos="1267"/>
          <w:tab w:val="decimal" w:pos="2160"/>
          <w:tab w:val="left" w:pos="2520"/>
          <w:tab w:val="left" w:pos="2880"/>
          <w:tab w:val="left" w:pos="3240"/>
          <w:tab w:val="left" w:pos="3600"/>
          <w:tab w:val="left" w:pos="3960"/>
          <w:tab w:val="left" w:pos="4320"/>
          <w:tab w:val="left" w:pos="4680"/>
          <w:tab w:val="left" w:pos="5040"/>
        </w:tabs>
        <w:ind w:left="3240"/>
      </w:pPr>
      <w:r>
        <w:t xml:space="preserve">Anticipated Financings </w:t>
      </w:r>
    </w:p>
    <w:p w14:paraId="5539E116" w14:textId="77777777" w:rsidR="00994594" w:rsidRDefault="00994594" w:rsidP="001977EF">
      <w:pPr>
        <w:tabs>
          <w:tab w:val="decimal" w:pos="1267"/>
          <w:tab w:val="decimal" w:pos="2160"/>
          <w:tab w:val="left" w:pos="2520"/>
          <w:tab w:val="left" w:pos="2880"/>
          <w:tab w:val="left" w:pos="3240"/>
          <w:tab w:val="left" w:pos="3600"/>
          <w:tab w:val="left" w:pos="3960"/>
          <w:tab w:val="left" w:pos="4320"/>
          <w:tab w:val="left" w:pos="4680"/>
          <w:tab w:val="left" w:pos="5040"/>
        </w:tabs>
        <w:rPr>
          <w:b/>
          <w:bCs/>
        </w:rPr>
      </w:pPr>
      <w:r>
        <w:rPr>
          <w:b/>
          <w:bCs/>
        </w:rPr>
        <w:tab/>
      </w:r>
      <w:r>
        <w:rPr>
          <w:b/>
          <w:bCs/>
        </w:rPr>
        <w:tab/>
      </w:r>
      <w:r>
        <w:rPr>
          <w:b/>
          <w:bCs/>
        </w:rPr>
        <w:tab/>
      </w:r>
    </w:p>
    <w:p w14:paraId="287CF125" w14:textId="15C1A3F5" w:rsidR="00994594" w:rsidRDefault="00994594" w:rsidP="00974F95">
      <w:pPr>
        <w:tabs>
          <w:tab w:val="decimal" w:pos="1267"/>
          <w:tab w:val="decimal" w:pos="2160"/>
          <w:tab w:val="left" w:pos="2520"/>
          <w:tab w:val="left" w:pos="2880"/>
          <w:tab w:val="left" w:pos="3240"/>
          <w:tab w:val="left" w:pos="3600"/>
          <w:tab w:val="left" w:pos="3960"/>
          <w:tab w:val="left" w:pos="4320"/>
          <w:tab w:val="left" w:pos="4680"/>
          <w:tab w:val="left" w:pos="5040"/>
        </w:tabs>
      </w:pPr>
      <w:r>
        <w:rPr>
          <w:b/>
          <w:bCs/>
        </w:rPr>
        <w:tab/>
      </w:r>
      <w:r>
        <w:rPr>
          <w:b/>
        </w:rPr>
        <w:t xml:space="preserve">     11:00</w:t>
      </w:r>
      <w:r w:rsidRPr="00405CF6">
        <w:rPr>
          <w:b/>
        </w:rPr>
        <w:tab/>
      </w:r>
      <w:r w:rsidRPr="00405CF6">
        <w:rPr>
          <w:b/>
        </w:rPr>
        <w:tab/>
        <w:t>DISMISS</w:t>
      </w:r>
    </w:p>
    <w:p w14:paraId="5CEDE759" w14:textId="77777777" w:rsidR="00994594" w:rsidRDefault="00994594" w:rsidP="00030432">
      <w:pPr>
        <w:pStyle w:val="Title"/>
        <w:tabs>
          <w:tab w:val="center" w:pos="4680"/>
        </w:tabs>
        <w:rPr>
          <w:bCs/>
          <w:kern w:val="28"/>
          <w:szCs w:val="24"/>
        </w:rPr>
      </w:pPr>
    </w:p>
    <w:p w14:paraId="2CB432F4" w14:textId="77777777" w:rsidR="00994594" w:rsidRPr="00905639" w:rsidRDefault="00994594" w:rsidP="00994594">
      <w:pPr>
        <w:tabs>
          <w:tab w:val="decimal" w:pos="1267"/>
          <w:tab w:val="decimal" w:pos="2160"/>
          <w:tab w:val="left" w:pos="2520"/>
          <w:tab w:val="left" w:pos="2880"/>
          <w:tab w:val="left" w:pos="3240"/>
          <w:tab w:val="left" w:pos="3600"/>
          <w:tab w:val="left" w:pos="3960"/>
          <w:tab w:val="left" w:pos="4320"/>
          <w:tab w:val="left" w:pos="4680"/>
          <w:tab w:val="left" w:pos="5040"/>
        </w:tabs>
        <w:jc w:val="center"/>
        <w:rPr>
          <w:b/>
          <w:color w:val="0070C0"/>
        </w:rPr>
      </w:pPr>
      <w:r w:rsidRPr="00905639">
        <w:rPr>
          <w:b/>
          <w:color w:val="0070C0"/>
        </w:rPr>
        <w:t>MICROSOFT TEAMS INSTRUCTIONS</w:t>
      </w:r>
    </w:p>
    <w:p w14:paraId="1813728A" w14:textId="77777777" w:rsidR="00994594" w:rsidRPr="00905639"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Conference Link</w:t>
      </w:r>
    </w:p>
    <w:p w14:paraId="3D1DDEF1" w14:textId="77777777" w:rsidR="00994594" w:rsidRPr="00905639" w:rsidRDefault="00994594" w:rsidP="00994594">
      <w:pPr>
        <w:pStyle w:val="PlainText"/>
      </w:pPr>
      <w:r w:rsidRPr="00994594">
        <w:t>https://teams.microsoft.com/meet/29005505236809?p=k4vnhy2vs2QgjOD9gh</w:t>
      </w:r>
    </w:p>
    <w:p w14:paraId="3DFE8FFA" w14:textId="77777777" w:rsidR="00994594" w:rsidRPr="00905639"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Meeting ID: 290 055 052 368 09</w:t>
      </w:r>
    </w:p>
    <w:p w14:paraId="69E64E26" w14:textId="77777777" w:rsidR="00994594" w:rsidRPr="00905639"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Password:</w:t>
      </w:r>
      <w:r w:rsidRPr="00905639">
        <w:rPr>
          <w:rFonts w:ascii="Segoe UI" w:eastAsia="Times New Roman" w:hAnsi="Segoe UI" w:cs="Segoe UI"/>
          <w:color w:val="242424"/>
          <w:sz w:val="21"/>
        </w:rPr>
        <w:t xml:space="preserve"> qS7FZ9mm</w:t>
      </w:r>
    </w:p>
    <w:p w14:paraId="4350E9F6" w14:textId="77777777" w:rsidR="00994594" w:rsidRPr="00905639" w:rsidRDefault="00994594" w:rsidP="00994594">
      <w:pPr>
        <w:rPr>
          <w:b/>
          <w:bCs/>
          <w:szCs w:val="24"/>
        </w:rPr>
      </w:pPr>
      <w:r w:rsidRPr="00905639">
        <w:rPr>
          <w:b/>
          <w:bCs/>
          <w:szCs w:val="24"/>
        </w:rPr>
        <w:t xml:space="preserve">OR </w:t>
      </w:r>
    </w:p>
    <w:p w14:paraId="122C5A43" w14:textId="77777777" w:rsidR="00994594" w:rsidRPr="00905639" w:rsidRDefault="00994594" w:rsidP="00994594">
      <w:pPr>
        <w:rPr>
          <w:color w:val="373545"/>
          <w:szCs w:val="24"/>
        </w:rPr>
      </w:pPr>
      <w:r w:rsidRPr="00905639">
        <w:rPr>
          <w:szCs w:val="24"/>
        </w:rPr>
        <w:t xml:space="preserve">Dial by Telephone: </w:t>
      </w:r>
      <w:r w:rsidRPr="00994594">
        <w:rPr>
          <w:rFonts w:cs="Cambria"/>
        </w:rPr>
        <w:t>+1 406-318-</w:t>
      </w:r>
      <w:proofErr w:type="gramStart"/>
      <w:r w:rsidRPr="00994594">
        <w:rPr>
          <w:rFonts w:cs="Cambria"/>
        </w:rPr>
        <w:t>5487,,</w:t>
      </w:r>
      <w:proofErr w:type="gramEnd"/>
      <w:r w:rsidRPr="00994594">
        <w:rPr>
          <w:rFonts w:cs="Cambria"/>
        </w:rPr>
        <w:t>697133313#</w:t>
      </w:r>
      <w:r w:rsidRPr="00905639">
        <w:t xml:space="preserve"> </w:t>
      </w:r>
      <w:r w:rsidRPr="00905639">
        <w:rPr>
          <w:szCs w:val="24"/>
        </w:rPr>
        <w:t xml:space="preserve">United States, Billings </w:t>
      </w:r>
    </w:p>
    <w:p w14:paraId="4A8F724A" w14:textId="77777777" w:rsidR="00994594" w:rsidRPr="00482CC7" w:rsidRDefault="00994594" w:rsidP="00994594">
      <w:pPr>
        <w:pStyle w:val="PlainText"/>
        <w:rPr>
          <w:rFonts w:ascii="Times New Roman" w:hAnsi="Times New Roman" w:cs="Times New Roman"/>
          <w:sz w:val="24"/>
          <w:szCs w:val="24"/>
        </w:rPr>
      </w:pPr>
      <w:r w:rsidRPr="00905639">
        <w:rPr>
          <w:rFonts w:ascii="Times New Roman" w:hAnsi="Times New Roman" w:cs="Times New Roman"/>
          <w:sz w:val="24"/>
          <w:szCs w:val="24"/>
        </w:rPr>
        <w:t>Phone Conference ID: 697 133 313#</w:t>
      </w:r>
    </w:p>
    <w:p w14:paraId="5DF7E3DF" w14:textId="3907D5C9" w:rsidR="00994594" w:rsidRPr="000D267C" w:rsidRDefault="00994594" w:rsidP="00030432">
      <w:pPr>
        <w:pStyle w:val="Title"/>
        <w:tabs>
          <w:tab w:val="center" w:pos="4680"/>
        </w:tabs>
        <w:rPr>
          <w:bCs/>
          <w:kern w:val="28"/>
          <w:szCs w:val="24"/>
        </w:rPr>
      </w:pPr>
      <w:r w:rsidRPr="000D267C">
        <w:rPr>
          <w:bCs/>
          <w:kern w:val="28"/>
          <w:szCs w:val="24"/>
        </w:rPr>
        <w:lastRenderedPageBreak/>
        <w:t>MONTANA FACILITY FINANCE AUTHORITY</w:t>
      </w:r>
    </w:p>
    <w:p w14:paraId="09EDBF00" w14:textId="77777777" w:rsidR="00994594" w:rsidRPr="000D267C" w:rsidRDefault="00994594" w:rsidP="00030432">
      <w:pPr>
        <w:pStyle w:val="Title"/>
        <w:tabs>
          <w:tab w:val="center" w:pos="4680"/>
        </w:tabs>
        <w:rPr>
          <w:bCs/>
          <w:kern w:val="28"/>
          <w:szCs w:val="24"/>
        </w:rPr>
      </w:pPr>
      <w:r w:rsidRPr="000D267C">
        <w:rPr>
          <w:bCs/>
          <w:kern w:val="28"/>
          <w:szCs w:val="24"/>
        </w:rPr>
        <w:t xml:space="preserve"> Board Meeting</w:t>
      </w:r>
    </w:p>
    <w:p w14:paraId="00C52671" w14:textId="77777777" w:rsidR="00994594" w:rsidRPr="000D267C" w:rsidRDefault="00994594" w:rsidP="00030432">
      <w:pPr>
        <w:pStyle w:val="Title"/>
        <w:tabs>
          <w:tab w:val="center" w:pos="4680"/>
        </w:tabs>
        <w:rPr>
          <w:bCs/>
          <w:kern w:val="28"/>
          <w:szCs w:val="24"/>
        </w:rPr>
      </w:pPr>
      <w:r w:rsidRPr="000D267C">
        <w:rPr>
          <w:bCs/>
          <w:kern w:val="28"/>
          <w:szCs w:val="24"/>
        </w:rPr>
        <w:t>February 10, 2026</w:t>
      </w:r>
    </w:p>
    <w:p w14:paraId="26605C73" w14:textId="77777777" w:rsidR="00994594" w:rsidRPr="000D267C" w:rsidRDefault="00994594" w:rsidP="00030432">
      <w:pPr>
        <w:pStyle w:val="Title"/>
        <w:tabs>
          <w:tab w:val="center" w:pos="4680"/>
        </w:tabs>
        <w:rPr>
          <w:bCs/>
          <w:kern w:val="28"/>
          <w:szCs w:val="24"/>
        </w:rPr>
      </w:pPr>
      <w:r w:rsidRPr="000D267C">
        <w:rPr>
          <w:bCs/>
          <w:kern w:val="28"/>
          <w:szCs w:val="24"/>
        </w:rPr>
        <w:t>9:00 A.M.</w:t>
      </w:r>
    </w:p>
    <w:p w14:paraId="59C75F60" w14:textId="77777777" w:rsidR="00994594" w:rsidRPr="000D267C" w:rsidRDefault="00994594" w:rsidP="00E66800">
      <w:pPr>
        <w:jc w:val="center"/>
        <w:rPr>
          <w:b/>
          <w:szCs w:val="24"/>
        </w:rPr>
      </w:pPr>
    </w:p>
    <w:p w14:paraId="50A2C2AC" w14:textId="77777777" w:rsidR="00994594" w:rsidRPr="000D267C" w:rsidRDefault="00994594" w:rsidP="00E66800">
      <w:pPr>
        <w:jc w:val="center"/>
        <w:rPr>
          <w:b/>
          <w:szCs w:val="24"/>
        </w:rPr>
      </w:pPr>
    </w:p>
    <w:p w14:paraId="0F132C16" w14:textId="77777777" w:rsidR="00994594" w:rsidRPr="000D267C" w:rsidRDefault="00994594" w:rsidP="00E66800">
      <w:pPr>
        <w:tabs>
          <w:tab w:val="decimal" w:pos="1267"/>
          <w:tab w:val="decimal" w:pos="2160"/>
          <w:tab w:val="left" w:pos="2520"/>
          <w:tab w:val="left" w:pos="2880"/>
          <w:tab w:val="left" w:pos="3240"/>
          <w:tab w:val="left" w:pos="3600"/>
          <w:tab w:val="left" w:pos="3960"/>
          <w:tab w:val="left" w:pos="4320"/>
          <w:tab w:val="left" w:pos="4680"/>
          <w:tab w:val="left" w:pos="5040"/>
        </w:tabs>
        <w:jc w:val="center"/>
        <w:rPr>
          <w:b/>
          <w:szCs w:val="24"/>
        </w:rPr>
      </w:pPr>
      <w:r w:rsidRPr="000D267C">
        <w:rPr>
          <w:b/>
          <w:szCs w:val="24"/>
        </w:rPr>
        <w:t>MINUTES</w:t>
      </w:r>
    </w:p>
    <w:p w14:paraId="6D8EF52C" w14:textId="77777777" w:rsidR="00994594" w:rsidRPr="000D267C" w:rsidRDefault="00994594" w:rsidP="0018166C">
      <w:pPr>
        <w:rPr>
          <w:szCs w:val="24"/>
        </w:rPr>
      </w:pPr>
    </w:p>
    <w:p w14:paraId="20608722" w14:textId="77777777" w:rsidR="00994594" w:rsidRPr="000D267C" w:rsidRDefault="00994594" w:rsidP="004D067D">
      <w:pPr>
        <w:jc w:val="both"/>
        <w:rPr>
          <w:szCs w:val="24"/>
        </w:rPr>
      </w:pPr>
      <w:r w:rsidRPr="000D267C">
        <w:rPr>
          <w:b/>
          <w:szCs w:val="24"/>
        </w:rPr>
        <w:t>BOARD MEMBERS</w:t>
      </w:r>
      <w:r w:rsidRPr="000D267C">
        <w:rPr>
          <w:szCs w:val="24"/>
        </w:rPr>
        <w:tab/>
      </w:r>
    </w:p>
    <w:p w14:paraId="322CD76E" w14:textId="77777777" w:rsidR="00994594" w:rsidRPr="000D267C" w:rsidRDefault="00994594" w:rsidP="00B018C4">
      <w:pPr>
        <w:jc w:val="both"/>
        <w:rPr>
          <w:szCs w:val="24"/>
        </w:rPr>
      </w:pPr>
      <w:r w:rsidRPr="000D267C">
        <w:rPr>
          <w:b/>
          <w:szCs w:val="24"/>
        </w:rPr>
        <w:t>PRESENT:</w:t>
      </w:r>
      <w:r w:rsidRPr="000D267C">
        <w:rPr>
          <w:szCs w:val="24"/>
        </w:rPr>
        <w:tab/>
      </w:r>
      <w:r w:rsidRPr="000D267C">
        <w:rPr>
          <w:szCs w:val="24"/>
        </w:rPr>
        <w:tab/>
      </w:r>
      <w:r w:rsidRPr="000D267C">
        <w:rPr>
          <w:szCs w:val="24"/>
        </w:rPr>
        <w:tab/>
      </w:r>
      <w:r w:rsidRPr="000D267C">
        <w:rPr>
          <w:szCs w:val="24"/>
        </w:rPr>
        <w:tab/>
        <w:t>John Iverson (online)</w:t>
      </w:r>
    </w:p>
    <w:p w14:paraId="7D5153A6" w14:textId="77777777" w:rsidR="00994594" w:rsidRPr="000D267C" w:rsidRDefault="00994594" w:rsidP="005065D5">
      <w:pPr>
        <w:ind w:left="2160" w:firstLine="360"/>
        <w:jc w:val="both"/>
        <w:rPr>
          <w:szCs w:val="24"/>
        </w:rPr>
      </w:pPr>
      <w:r w:rsidRPr="000D267C">
        <w:rPr>
          <w:szCs w:val="24"/>
        </w:rPr>
        <w:t>Vu Pham (online)</w:t>
      </w:r>
    </w:p>
    <w:p w14:paraId="34030C74" w14:textId="77777777" w:rsidR="00994594" w:rsidRPr="000D267C" w:rsidRDefault="00994594" w:rsidP="005065D5">
      <w:pPr>
        <w:ind w:left="2160" w:firstLine="360"/>
        <w:jc w:val="both"/>
        <w:rPr>
          <w:szCs w:val="24"/>
        </w:rPr>
      </w:pPr>
      <w:r w:rsidRPr="000D267C">
        <w:rPr>
          <w:szCs w:val="24"/>
        </w:rPr>
        <w:t>Craig Anderson (online)</w:t>
      </w:r>
    </w:p>
    <w:p w14:paraId="74018F6F" w14:textId="77777777" w:rsidR="00994594" w:rsidRPr="000D267C" w:rsidRDefault="00994594" w:rsidP="00DD0BE0">
      <w:pPr>
        <w:ind w:left="2160" w:firstLine="360"/>
        <w:jc w:val="both"/>
        <w:rPr>
          <w:szCs w:val="24"/>
        </w:rPr>
      </w:pPr>
      <w:r w:rsidRPr="000D267C">
        <w:rPr>
          <w:szCs w:val="24"/>
        </w:rPr>
        <w:t>Mel Reinhardt (online)</w:t>
      </w:r>
    </w:p>
    <w:p w14:paraId="7AE89898" w14:textId="77777777" w:rsidR="00994594" w:rsidRPr="000D267C" w:rsidRDefault="00994594" w:rsidP="00997ED1">
      <w:pPr>
        <w:ind w:left="2160" w:firstLine="360"/>
        <w:jc w:val="both"/>
        <w:rPr>
          <w:szCs w:val="24"/>
        </w:rPr>
      </w:pPr>
      <w:r w:rsidRPr="000D267C">
        <w:rPr>
          <w:szCs w:val="24"/>
        </w:rPr>
        <w:t>William Northey (online)</w:t>
      </w:r>
    </w:p>
    <w:p w14:paraId="4833086A" w14:textId="77777777" w:rsidR="00994594" w:rsidRPr="000D267C" w:rsidRDefault="00994594" w:rsidP="00997ED1">
      <w:pPr>
        <w:ind w:left="2160" w:firstLine="360"/>
        <w:jc w:val="both"/>
        <w:rPr>
          <w:szCs w:val="24"/>
        </w:rPr>
      </w:pPr>
      <w:proofErr w:type="spellStart"/>
      <w:r w:rsidRPr="000D267C">
        <w:rPr>
          <w:szCs w:val="24"/>
        </w:rPr>
        <w:t>JoAn</w:t>
      </w:r>
      <w:proofErr w:type="spellEnd"/>
      <w:r w:rsidRPr="000D267C">
        <w:rPr>
          <w:szCs w:val="24"/>
        </w:rPr>
        <w:t xml:space="preserve"> Cuffe</w:t>
      </w:r>
    </w:p>
    <w:p w14:paraId="68D69476" w14:textId="77777777" w:rsidR="00994594" w:rsidRPr="000D267C" w:rsidRDefault="00994594" w:rsidP="00F8023F">
      <w:pPr>
        <w:jc w:val="both"/>
        <w:rPr>
          <w:szCs w:val="24"/>
        </w:rPr>
      </w:pPr>
      <w:r w:rsidRPr="000D267C">
        <w:rPr>
          <w:szCs w:val="24"/>
        </w:rPr>
        <w:tab/>
      </w:r>
      <w:r w:rsidRPr="000D267C">
        <w:rPr>
          <w:szCs w:val="24"/>
        </w:rPr>
        <w:tab/>
      </w:r>
    </w:p>
    <w:p w14:paraId="0B0A576D" w14:textId="77777777" w:rsidR="00994594" w:rsidRPr="000D267C" w:rsidRDefault="00994594" w:rsidP="002434DE">
      <w:pPr>
        <w:ind w:left="1440" w:hanging="1440"/>
        <w:jc w:val="both"/>
        <w:rPr>
          <w:szCs w:val="24"/>
        </w:rPr>
      </w:pPr>
      <w:r w:rsidRPr="000D267C">
        <w:rPr>
          <w:b/>
          <w:szCs w:val="24"/>
        </w:rPr>
        <w:t>BOARD MEMBERS</w:t>
      </w:r>
      <w:r w:rsidRPr="000D267C">
        <w:rPr>
          <w:szCs w:val="24"/>
        </w:rPr>
        <w:tab/>
        <w:t xml:space="preserve"> </w:t>
      </w:r>
    </w:p>
    <w:p w14:paraId="26C89AEF" w14:textId="77777777" w:rsidR="00994594" w:rsidRPr="000D267C" w:rsidRDefault="00994594" w:rsidP="008D5C33">
      <w:pPr>
        <w:jc w:val="both"/>
        <w:rPr>
          <w:szCs w:val="24"/>
        </w:rPr>
      </w:pPr>
      <w:r w:rsidRPr="000D267C">
        <w:rPr>
          <w:b/>
          <w:szCs w:val="24"/>
        </w:rPr>
        <w:t>ABSENT:</w:t>
      </w:r>
      <w:r w:rsidRPr="000D267C">
        <w:rPr>
          <w:b/>
          <w:szCs w:val="24"/>
        </w:rPr>
        <w:tab/>
      </w:r>
      <w:r w:rsidRPr="000D267C">
        <w:rPr>
          <w:b/>
          <w:szCs w:val="24"/>
        </w:rPr>
        <w:tab/>
      </w:r>
      <w:r w:rsidRPr="000D267C">
        <w:rPr>
          <w:b/>
          <w:szCs w:val="24"/>
        </w:rPr>
        <w:tab/>
      </w:r>
      <w:r w:rsidRPr="000D267C">
        <w:rPr>
          <w:b/>
          <w:szCs w:val="24"/>
        </w:rPr>
        <w:tab/>
      </w:r>
      <w:r w:rsidRPr="000D267C">
        <w:rPr>
          <w:b/>
          <w:szCs w:val="24"/>
        </w:rPr>
        <w:tab/>
      </w:r>
      <w:r w:rsidRPr="000D267C">
        <w:rPr>
          <w:szCs w:val="24"/>
        </w:rPr>
        <w:t>Eric Hanson</w:t>
      </w:r>
    </w:p>
    <w:p w14:paraId="78EC8E59" w14:textId="77777777" w:rsidR="00994594" w:rsidRPr="000D267C" w:rsidRDefault="00994594" w:rsidP="002434DE">
      <w:pPr>
        <w:jc w:val="both"/>
        <w:rPr>
          <w:szCs w:val="24"/>
        </w:rPr>
      </w:pPr>
    </w:p>
    <w:p w14:paraId="261DF022" w14:textId="77777777" w:rsidR="00994594" w:rsidRPr="000D267C" w:rsidRDefault="00994594" w:rsidP="002B3EB7">
      <w:pPr>
        <w:jc w:val="both"/>
        <w:rPr>
          <w:b/>
          <w:szCs w:val="24"/>
        </w:rPr>
      </w:pPr>
    </w:p>
    <w:p w14:paraId="65920F4F" w14:textId="77777777" w:rsidR="00994594" w:rsidRPr="000D267C" w:rsidRDefault="00994594" w:rsidP="002B3EB7">
      <w:pPr>
        <w:jc w:val="both"/>
        <w:rPr>
          <w:szCs w:val="24"/>
        </w:rPr>
      </w:pPr>
      <w:r w:rsidRPr="000D267C">
        <w:rPr>
          <w:b/>
          <w:szCs w:val="24"/>
        </w:rPr>
        <w:tab/>
      </w:r>
      <w:r w:rsidRPr="000D267C">
        <w:rPr>
          <w:szCs w:val="24"/>
        </w:rPr>
        <w:t xml:space="preserve"> </w:t>
      </w:r>
    </w:p>
    <w:p w14:paraId="2F622410" w14:textId="77777777" w:rsidR="00994594" w:rsidRPr="000D267C" w:rsidRDefault="00994594" w:rsidP="005D41DF">
      <w:pPr>
        <w:jc w:val="both"/>
        <w:rPr>
          <w:szCs w:val="24"/>
        </w:rPr>
      </w:pPr>
      <w:r w:rsidRPr="000D267C">
        <w:rPr>
          <w:b/>
          <w:szCs w:val="24"/>
        </w:rPr>
        <w:t>STAFF PRESENT</w:t>
      </w:r>
      <w:proofErr w:type="gramStart"/>
      <w:r w:rsidRPr="000D267C">
        <w:rPr>
          <w:b/>
          <w:szCs w:val="24"/>
        </w:rPr>
        <w:t>:</w:t>
      </w:r>
      <w:r w:rsidRPr="000D267C">
        <w:rPr>
          <w:szCs w:val="24"/>
        </w:rPr>
        <w:tab/>
      </w:r>
      <w:r w:rsidRPr="000D267C">
        <w:rPr>
          <w:szCs w:val="24"/>
        </w:rPr>
        <w:tab/>
        <w:t>Adam</w:t>
      </w:r>
      <w:proofErr w:type="gramEnd"/>
      <w:r w:rsidRPr="000D267C">
        <w:rPr>
          <w:szCs w:val="24"/>
        </w:rPr>
        <w:t xml:space="preserve"> Gill, Executive Director</w:t>
      </w:r>
    </w:p>
    <w:p w14:paraId="630E55E6" w14:textId="77777777" w:rsidR="00994594" w:rsidRPr="000D267C" w:rsidRDefault="00994594" w:rsidP="00A56DE8">
      <w:pPr>
        <w:ind w:left="2160" w:firstLine="360"/>
        <w:jc w:val="both"/>
        <w:rPr>
          <w:szCs w:val="24"/>
        </w:rPr>
      </w:pPr>
      <w:r w:rsidRPr="000D267C">
        <w:rPr>
          <w:szCs w:val="24"/>
        </w:rPr>
        <w:t>Seth Lutter, Associate Director</w:t>
      </w:r>
    </w:p>
    <w:p w14:paraId="38023B76" w14:textId="77777777" w:rsidR="00994594" w:rsidRPr="000D267C" w:rsidRDefault="00994594" w:rsidP="00A56DE8">
      <w:pPr>
        <w:ind w:left="2160" w:firstLine="360"/>
        <w:jc w:val="both"/>
        <w:rPr>
          <w:szCs w:val="24"/>
        </w:rPr>
      </w:pPr>
      <w:r w:rsidRPr="000D267C">
        <w:rPr>
          <w:szCs w:val="24"/>
        </w:rPr>
        <w:t>Monica Birlut, Accountant</w:t>
      </w:r>
    </w:p>
    <w:p w14:paraId="48AFEEB7" w14:textId="77777777" w:rsidR="00994594" w:rsidRPr="000D267C" w:rsidRDefault="00994594" w:rsidP="00A56DE8">
      <w:pPr>
        <w:ind w:left="2160" w:firstLine="360"/>
        <w:jc w:val="both"/>
        <w:rPr>
          <w:szCs w:val="24"/>
        </w:rPr>
      </w:pPr>
      <w:r w:rsidRPr="000D267C">
        <w:rPr>
          <w:szCs w:val="24"/>
        </w:rPr>
        <w:t>Carolyn Jones, C-PACE Program Manager (online)</w:t>
      </w:r>
    </w:p>
    <w:p w14:paraId="2065BBF2" w14:textId="77777777" w:rsidR="00994594" w:rsidRPr="000D267C" w:rsidRDefault="00994594" w:rsidP="00A56DE8">
      <w:pPr>
        <w:ind w:left="2160" w:firstLine="360"/>
        <w:jc w:val="both"/>
        <w:rPr>
          <w:szCs w:val="24"/>
        </w:rPr>
      </w:pPr>
    </w:p>
    <w:p w14:paraId="79E8081B" w14:textId="77777777" w:rsidR="00994594" w:rsidRPr="000D267C" w:rsidRDefault="00994594" w:rsidP="005C11DB">
      <w:pPr>
        <w:tabs>
          <w:tab w:val="decimal" w:pos="1267"/>
          <w:tab w:val="decimal" w:pos="2160"/>
          <w:tab w:val="left" w:pos="2520"/>
          <w:tab w:val="left" w:pos="2880"/>
          <w:tab w:val="left" w:pos="3330"/>
          <w:tab w:val="left" w:pos="3600"/>
          <w:tab w:val="left" w:pos="3960"/>
          <w:tab w:val="left" w:pos="4320"/>
          <w:tab w:val="left" w:pos="4680"/>
          <w:tab w:val="left" w:pos="5040"/>
        </w:tabs>
        <w:rPr>
          <w:szCs w:val="24"/>
        </w:rPr>
      </w:pPr>
      <w:r w:rsidRPr="000D267C">
        <w:rPr>
          <w:b/>
          <w:szCs w:val="24"/>
        </w:rPr>
        <w:t>GUESTS:</w:t>
      </w:r>
      <w:r w:rsidRPr="000D267C">
        <w:rPr>
          <w:szCs w:val="24"/>
        </w:rPr>
        <w:tab/>
      </w:r>
      <w:r w:rsidRPr="000D267C">
        <w:tab/>
      </w:r>
      <w:r w:rsidRPr="000D267C">
        <w:tab/>
      </w:r>
      <w:r w:rsidRPr="000D267C">
        <w:rPr>
          <w:szCs w:val="24"/>
        </w:rPr>
        <w:t>Nathan Bilyeu, Authority Counsel – Jackson, Murdo &amp; Grant</w:t>
      </w:r>
    </w:p>
    <w:p w14:paraId="558BE1CD" w14:textId="77777777" w:rsidR="00994594" w:rsidRPr="000D267C" w:rsidRDefault="00994594" w:rsidP="008D5C33">
      <w:pPr>
        <w:rPr>
          <w:szCs w:val="24"/>
        </w:rPr>
      </w:pP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t>Roshan Parikh, System Treasury Director – Bozeman Deaconess (online)</w:t>
      </w:r>
    </w:p>
    <w:p w14:paraId="7262682F" w14:textId="77777777" w:rsidR="00994594" w:rsidRPr="000D267C" w:rsidRDefault="00994594" w:rsidP="00FA6D01">
      <w:pPr>
        <w:ind w:left="2520"/>
        <w:rPr>
          <w:szCs w:val="24"/>
        </w:rPr>
      </w:pPr>
      <w:r w:rsidRPr="000D267C">
        <w:rPr>
          <w:szCs w:val="24"/>
        </w:rPr>
        <w:t>Ryan Kuehn, Director of Financial Planning &amp; Analysis – Bozeman Deaconess (online)</w:t>
      </w:r>
    </w:p>
    <w:p w14:paraId="4443D6CC" w14:textId="77777777" w:rsidR="00994594" w:rsidRPr="000D267C" w:rsidRDefault="00994594" w:rsidP="008D5C33">
      <w:pPr>
        <w:ind w:left="2160" w:firstLine="360"/>
        <w:rPr>
          <w:szCs w:val="24"/>
        </w:rPr>
      </w:pPr>
      <w:r w:rsidRPr="000D267C">
        <w:rPr>
          <w:szCs w:val="24"/>
        </w:rPr>
        <w:t>Brad Ludford, CEO – Bozeman Deaconess (online)</w:t>
      </w:r>
    </w:p>
    <w:p w14:paraId="79943688" w14:textId="77777777" w:rsidR="00994594" w:rsidRPr="000D267C" w:rsidRDefault="00994594" w:rsidP="008D5C33">
      <w:pPr>
        <w:rPr>
          <w:szCs w:val="24"/>
        </w:rPr>
      </w:pP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t>Erin McCrady, Bond Counsel – Dorsey &amp; Whitney (online)</w:t>
      </w:r>
    </w:p>
    <w:p w14:paraId="45FD0B39" w14:textId="77777777" w:rsidR="00994594" w:rsidRPr="000D267C" w:rsidRDefault="00994594" w:rsidP="008D5C33">
      <w:pPr>
        <w:rPr>
          <w:szCs w:val="24"/>
        </w:rPr>
      </w:pP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t>John Andersen, CFA – Kaufmann Hall (online)</w:t>
      </w:r>
    </w:p>
    <w:p w14:paraId="17A46173" w14:textId="77777777" w:rsidR="00994594" w:rsidRPr="000D267C" w:rsidRDefault="00994594" w:rsidP="008D5C33">
      <w:pPr>
        <w:rPr>
          <w:szCs w:val="24"/>
        </w:rPr>
      </w:pP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t>Ryan Smith, CEO – US Energy Corp (online)</w:t>
      </w:r>
    </w:p>
    <w:p w14:paraId="183B4728" w14:textId="77777777" w:rsidR="00994594" w:rsidRPr="000D267C" w:rsidRDefault="00994594" w:rsidP="008D5C33">
      <w:pPr>
        <w:rPr>
          <w:szCs w:val="24"/>
        </w:rPr>
      </w:pP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t>Mark Zajac, CFO – US Energy Corp (online)</w:t>
      </w:r>
    </w:p>
    <w:p w14:paraId="35257CDC" w14:textId="77777777" w:rsidR="00994594" w:rsidRPr="000D267C" w:rsidRDefault="00994594" w:rsidP="008D5C33">
      <w:pPr>
        <w:rPr>
          <w:szCs w:val="24"/>
        </w:rPr>
      </w:pP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r>
      <w:r w:rsidRPr="000D267C">
        <w:rPr>
          <w:szCs w:val="24"/>
        </w:rPr>
        <w:tab/>
        <w:t>Kurtis Holle, Director, Energy – Key Public Finance (online)</w:t>
      </w:r>
    </w:p>
    <w:p w14:paraId="7A33C7A7" w14:textId="77777777" w:rsidR="00994594" w:rsidRPr="000D267C" w:rsidRDefault="00994594" w:rsidP="008D5C33">
      <w:pPr>
        <w:ind w:left="2160" w:firstLine="360"/>
        <w:rPr>
          <w:szCs w:val="24"/>
        </w:rPr>
      </w:pPr>
      <w:r w:rsidRPr="000D267C">
        <w:rPr>
          <w:szCs w:val="24"/>
        </w:rPr>
        <w:t xml:space="preserve">Shayne Frank, Chief Development Officer – NADC (online) </w:t>
      </w:r>
    </w:p>
    <w:p w14:paraId="2F7F59AA" w14:textId="77777777" w:rsidR="00994594" w:rsidRPr="000D267C" w:rsidRDefault="00994594" w:rsidP="008D5C33">
      <w:pPr>
        <w:ind w:left="2160" w:firstLine="360"/>
        <w:rPr>
          <w:szCs w:val="24"/>
        </w:rPr>
      </w:pPr>
      <w:r w:rsidRPr="000D267C">
        <w:rPr>
          <w:szCs w:val="24"/>
        </w:rPr>
        <w:t>Marvin Adams, Financial Advisor – National Capital LLC (online)</w:t>
      </w:r>
    </w:p>
    <w:p w14:paraId="439F9C4F" w14:textId="77777777" w:rsidR="00994594" w:rsidRPr="000D267C" w:rsidRDefault="00994594" w:rsidP="008D5C33">
      <w:pPr>
        <w:ind w:left="2160" w:firstLine="360"/>
        <w:rPr>
          <w:szCs w:val="24"/>
        </w:rPr>
      </w:pPr>
      <w:r w:rsidRPr="000D267C">
        <w:rPr>
          <w:szCs w:val="24"/>
        </w:rPr>
        <w:t>Mary Walks Over Ice, Chief Operations Officer – NADC (online)</w:t>
      </w:r>
    </w:p>
    <w:p w14:paraId="5D3C5C76" w14:textId="77777777" w:rsidR="00994594" w:rsidRPr="000D267C" w:rsidRDefault="00994594" w:rsidP="008D5C33">
      <w:pPr>
        <w:ind w:left="2160" w:firstLine="360"/>
        <w:rPr>
          <w:szCs w:val="24"/>
        </w:rPr>
      </w:pPr>
      <w:r w:rsidRPr="000D267C">
        <w:rPr>
          <w:szCs w:val="24"/>
        </w:rPr>
        <w:t>Piyush Barad, Chief Financial Officer – NADC (online)</w:t>
      </w:r>
    </w:p>
    <w:p w14:paraId="6FB40BEE" w14:textId="77777777" w:rsidR="00994594" w:rsidRPr="000D267C" w:rsidRDefault="00994594" w:rsidP="008D5C33">
      <w:pPr>
        <w:ind w:left="2160" w:firstLine="360"/>
        <w:rPr>
          <w:szCs w:val="24"/>
        </w:rPr>
      </w:pPr>
      <w:r w:rsidRPr="000D267C">
        <w:rPr>
          <w:szCs w:val="24"/>
        </w:rPr>
        <w:t>Laura Kraft McRae, Loan Program Manager – NADC (online)</w:t>
      </w:r>
    </w:p>
    <w:p w14:paraId="693AAD55" w14:textId="77777777" w:rsidR="00994594" w:rsidRPr="008D5C33" w:rsidRDefault="00994594" w:rsidP="008D5C33">
      <w:pPr>
        <w:ind w:left="2160" w:firstLine="360"/>
        <w:rPr>
          <w:szCs w:val="24"/>
        </w:rPr>
      </w:pPr>
      <w:r w:rsidRPr="008D5C33">
        <w:rPr>
          <w:szCs w:val="24"/>
        </w:rPr>
        <w:t>Marilyn Klein</w:t>
      </w:r>
      <w:r w:rsidRPr="000D267C">
        <w:rPr>
          <w:szCs w:val="24"/>
        </w:rPr>
        <w:t>, Fiscal Accountant – NADC (online)</w:t>
      </w:r>
    </w:p>
    <w:p w14:paraId="0B188A19" w14:textId="77777777" w:rsidR="00994594" w:rsidRPr="000D267C" w:rsidRDefault="00994594" w:rsidP="008D5C33">
      <w:pPr>
        <w:ind w:left="2160" w:firstLine="360"/>
        <w:rPr>
          <w:szCs w:val="24"/>
        </w:rPr>
      </w:pPr>
    </w:p>
    <w:p w14:paraId="477689FE" w14:textId="77777777" w:rsidR="00994594" w:rsidRPr="000D267C" w:rsidRDefault="00994594" w:rsidP="0018166C">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BOARD MEETING</w:t>
      </w:r>
    </w:p>
    <w:p w14:paraId="2998B5DC" w14:textId="77777777" w:rsidR="00994594" w:rsidRPr="000D267C" w:rsidRDefault="00994594" w:rsidP="0018166C">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62857191" w14:textId="77777777" w:rsidR="00994594" w:rsidRPr="000D267C" w:rsidRDefault="00994594" w:rsidP="0018166C">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lastRenderedPageBreak/>
        <w:t>CALL TO ORDER</w:t>
      </w:r>
      <w:r w:rsidRPr="000D267C">
        <w:rPr>
          <w:b/>
          <w:bCs/>
          <w:szCs w:val="24"/>
        </w:rPr>
        <w:t xml:space="preserve"> </w:t>
      </w:r>
    </w:p>
    <w:p w14:paraId="3462ADCE" w14:textId="77777777" w:rsidR="00994594" w:rsidRPr="000D267C" w:rsidRDefault="00994594" w:rsidP="0018166C">
      <w:pPr>
        <w:rPr>
          <w:szCs w:val="24"/>
        </w:rPr>
      </w:pPr>
    </w:p>
    <w:p w14:paraId="48B2816A" w14:textId="77777777" w:rsidR="00994594" w:rsidRPr="000D267C" w:rsidRDefault="00994594" w:rsidP="00997ED1">
      <w:pPr>
        <w:pStyle w:val="BodyTextIndent2"/>
        <w:ind w:left="0" w:firstLine="0"/>
      </w:pPr>
      <w:r w:rsidRPr="000D267C">
        <w:rPr>
          <w:bCs/>
          <w:szCs w:val="24"/>
        </w:rPr>
        <w:t xml:space="preserve">Board Chair Pham called </w:t>
      </w:r>
      <w:r w:rsidRPr="000D267C">
        <w:rPr>
          <w:szCs w:val="24"/>
        </w:rPr>
        <w:t xml:space="preserve">the February 10, 2026, board meeting of the Montana Facility Finance Authority (the “Authority”) to order at 9:00 A.M. The meeting </w:t>
      </w:r>
      <w:proofErr w:type="gramStart"/>
      <w:r w:rsidRPr="000D267C">
        <w:rPr>
          <w:szCs w:val="24"/>
        </w:rPr>
        <w:t>convened</w:t>
      </w:r>
      <w:proofErr w:type="gramEnd"/>
      <w:r w:rsidRPr="000D267C">
        <w:rPr>
          <w:szCs w:val="24"/>
        </w:rPr>
        <w:t xml:space="preserve"> with all but one member of the Board present.</w:t>
      </w:r>
      <w:r w:rsidRPr="000D267C">
        <w:t xml:space="preserve"> </w:t>
      </w:r>
    </w:p>
    <w:p w14:paraId="031BA796" w14:textId="77777777" w:rsidR="00994594" w:rsidRPr="000D267C" w:rsidRDefault="00994594" w:rsidP="00EC0ADE">
      <w:pPr>
        <w:pStyle w:val="BodyTextIndent2"/>
        <w:ind w:left="0" w:firstLine="0"/>
      </w:pPr>
    </w:p>
    <w:p w14:paraId="56F8E46E" w14:textId="77777777" w:rsidR="00994594" w:rsidRPr="000D267C" w:rsidRDefault="00994594" w:rsidP="00571A39">
      <w:pPr>
        <w:pStyle w:val="BodyTextIndent2"/>
        <w:ind w:left="0" w:firstLine="0"/>
        <w:rPr>
          <w:szCs w:val="24"/>
          <w:u w:val="single"/>
        </w:rPr>
      </w:pPr>
      <w:r w:rsidRPr="000D267C">
        <w:rPr>
          <w:szCs w:val="24"/>
          <w:u w:val="single"/>
        </w:rPr>
        <w:t>Minutes</w:t>
      </w:r>
    </w:p>
    <w:p w14:paraId="25603FFC" w14:textId="77777777" w:rsidR="00994594" w:rsidRPr="000D267C" w:rsidRDefault="00994594" w:rsidP="00571A39">
      <w:pPr>
        <w:pStyle w:val="BodyTextIndent2"/>
        <w:ind w:left="0" w:firstLine="0"/>
        <w:rPr>
          <w:szCs w:val="24"/>
          <w:u w:val="single"/>
        </w:rPr>
      </w:pPr>
    </w:p>
    <w:p w14:paraId="78835FDD" w14:textId="77777777" w:rsidR="00994594" w:rsidRPr="000D267C" w:rsidRDefault="00994594" w:rsidP="008D5C33">
      <w:pPr>
        <w:tabs>
          <w:tab w:val="decimal" w:pos="1267"/>
          <w:tab w:val="decimal" w:pos="2160"/>
          <w:tab w:val="left" w:pos="2520"/>
          <w:tab w:val="left" w:pos="3240"/>
          <w:tab w:val="left" w:pos="3600"/>
          <w:tab w:val="left" w:pos="3960"/>
          <w:tab w:val="left" w:pos="4320"/>
          <w:tab w:val="left" w:pos="4680"/>
          <w:tab w:val="left" w:pos="5040"/>
        </w:tabs>
        <w:rPr>
          <w:bCs/>
          <w:szCs w:val="24"/>
        </w:rPr>
      </w:pPr>
      <w:bookmarkStart w:id="0" w:name="_Hlk495401337"/>
      <w:r w:rsidRPr="000D267C">
        <w:rPr>
          <w:bCs/>
          <w:szCs w:val="24"/>
        </w:rPr>
        <w:t xml:space="preserve">Board Member </w:t>
      </w:r>
      <w:r w:rsidRPr="000D267C">
        <w:rPr>
          <w:szCs w:val="24"/>
        </w:rPr>
        <w:t>Northey</w:t>
      </w:r>
      <w:r w:rsidRPr="000D267C">
        <w:rPr>
          <w:bCs/>
          <w:szCs w:val="24"/>
        </w:rPr>
        <w:t xml:space="preserve"> moved for approval of the December 9, </w:t>
      </w:r>
      <w:proofErr w:type="gramStart"/>
      <w:r w:rsidRPr="000D267C">
        <w:rPr>
          <w:bCs/>
          <w:szCs w:val="24"/>
        </w:rPr>
        <w:t>2025</w:t>
      </w:r>
      <w:proofErr w:type="gramEnd"/>
      <w:r w:rsidRPr="000D267C">
        <w:rPr>
          <w:bCs/>
          <w:szCs w:val="24"/>
        </w:rPr>
        <w:t xml:space="preserve"> board meeting minutes. Board Member Reinhardt seconded the motion which passed unanimously.</w:t>
      </w:r>
    </w:p>
    <w:p w14:paraId="63019FC3" w14:textId="77777777" w:rsidR="00994594" w:rsidRPr="000D267C" w:rsidRDefault="00994594" w:rsidP="00844910">
      <w:pPr>
        <w:tabs>
          <w:tab w:val="decimal" w:pos="1267"/>
          <w:tab w:val="decimal" w:pos="2160"/>
          <w:tab w:val="left" w:pos="2520"/>
          <w:tab w:val="left" w:pos="3240"/>
          <w:tab w:val="left" w:pos="3600"/>
          <w:tab w:val="left" w:pos="3960"/>
          <w:tab w:val="left" w:pos="4320"/>
          <w:tab w:val="left" w:pos="4680"/>
          <w:tab w:val="left" w:pos="5040"/>
        </w:tabs>
        <w:rPr>
          <w:bCs/>
          <w:szCs w:val="24"/>
        </w:rPr>
      </w:pPr>
    </w:p>
    <w:bookmarkEnd w:id="0"/>
    <w:p w14:paraId="505AED0E" w14:textId="77777777" w:rsidR="00994594" w:rsidRPr="000D267C" w:rsidRDefault="00994594"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r w:rsidRPr="000D267C">
        <w:rPr>
          <w:b/>
          <w:bCs/>
          <w:szCs w:val="24"/>
        </w:rPr>
        <w:t>CONFLICT OF INTEREST</w:t>
      </w:r>
    </w:p>
    <w:p w14:paraId="4B451D88" w14:textId="77777777" w:rsidR="00994594" w:rsidRPr="000D267C" w:rsidRDefault="00994594" w:rsidP="007D0C9D">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358AD661" w14:textId="77777777" w:rsidR="00994594" w:rsidRPr="000D267C" w:rsidRDefault="00994594" w:rsidP="007D0C9D">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 xml:space="preserve">Call was made for announcement of any conflict of interest and recusals. Board Member Northey noted a disclosure with Bozeman Deaconess Healthcare which wasn’t a direct conflict and Board Chair Pham noted a direct conflict with Bozeman Deaconess Healthcare and would abstain from discussion and voting. </w:t>
      </w:r>
    </w:p>
    <w:p w14:paraId="2A4F1743" w14:textId="77777777" w:rsidR="00994594" w:rsidRPr="000D267C" w:rsidRDefault="00994594"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p>
    <w:p w14:paraId="373C3EE1" w14:textId="77777777" w:rsidR="00994594" w:rsidRPr="000D267C" w:rsidRDefault="00994594" w:rsidP="007D0C9D">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r w:rsidRPr="000D267C">
        <w:rPr>
          <w:b/>
          <w:bCs/>
          <w:szCs w:val="24"/>
        </w:rPr>
        <w:t xml:space="preserve">PUBLIC COMMENT </w:t>
      </w:r>
    </w:p>
    <w:p w14:paraId="1D4519E7" w14:textId="77777777" w:rsidR="00994594" w:rsidRPr="000D267C" w:rsidRDefault="00994594" w:rsidP="007D0C9D">
      <w:pPr>
        <w:tabs>
          <w:tab w:val="decimal" w:pos="1267"/>
          <w:tab w:val="decimal" w:pos="2160"/>
          <w:tab w:val="left" w:pos="2520"/>
          <w:tab w:val="left" w:pos="2880"/>
          <w:tab w:val="left" w:pos="3240"/>
          <w:tab w:val="left" w:pos="3600"/>
          <w:tab w:val="left" w:pos="3960"/>
          <w:tab w:val="left" w:pos="4320"/>
          <w:tab w:val="left" w:pos="4680"/>
          <w:tab w:val="left" w:pos="5040"/>
        </w:tabs>
        <w:rPr>
          <w:bCs/>
          <w:szCs w:val="24"/>
        </w:rPr>
      </w:pPr>
    </w:p>
    <w:p w14:paraId="7EFF766D" w14:textId="77777777" w:rsidR="00994594" w:rsidRPr="000D267C" w:rsidRDefault="00994594" w:rsidP="007D0C9D">
      <w:pPr>
        <w:tabs>
          <w:tab w:val="decimal" w:pos="1267"/>
          <w:tab w:val="decimal" w:pos="2160"/>
          <w:tab w:val="left" w:pos="2520"/>
          <w:tab w:val="left" w:pos="3240"/>
          <w:tab w:val="left" w:pos="3600"/>
          <w:tab w:val="left" w:pos="3960"/>
          <w:tab w:val="left" w:pos="4320"/>
          <w:tab w:val="left" w:pos="4680"/>
          <w:tab w:val="left" w:pos="5040"/>
        </w:tabs>
        <w:rPr>
          <w:i/>
          <w:szCs w:val="24"/>
        </w:rPr>
      </w:pPr>
      <w:r w:rsidRPr="000D267C">
        <w:rPr>
          <w:szCs w:val="24"/>
        </w:rPr>
        <w:t xml:space="preserve">The meeting was opened for public comment.  </w:t>
      </w:r>
      <w:r w:rsidRPr="000D267C">
        <w:rPr>
          <w:i/>
          <w:szCs w:val="24"/>
        </w:rPr>
        <w:t>No comments were received.</w:t>
      </w:r>
    </w:p>
    <w:p w14:paraId="296F26B0" w14:textId="77777777" w:rsidR="00994594" w:rsidRPr="000D267C" w:rsidRDefault="00994594" w:rsidP="00A97B48">
      <w:pPr>
        <w:tabs>
          <w:tab w:val="decimal" w:pos="1267"/>
          <w:tab w:val="decimal" w:pos="2160"/>
          <w:tab w:val="left" w:pos="2520"/>
          <w:tab w:val="left" w:pos="2880"/>
          <w:tab w:val="left" w:pos="3240"/>
          <w:tab w:val="left" w:pos="3600"/>
          <w:tab w:val="left" w:pos="3960"/>
          <w:tab w:val="left" w:pos="4320"/>
          <w:tab w:val="left" w:pos="4680"/>
          <w:tab w:val="left" w:pos="5040"/>
        </w:tabs>
        <w:rPr>
          <w:b/>
          <w:bCs/>
          <w:szCs w:val="24"/>
        </w:rPr>
      </w:pPr>
    </w:p>
    <w:p w14:paraId="282C07C7" w14:textId="77777777" w:rsidR="00994594" w:rsidRPr="000D267C" w:rsidRDefault="00994594" w:rsidP="00F14864">
      <w:pPr>
        <w:tabs>
          <w:tab w:val="decimal" w:pos="1267"/>
          <w:tab w:val="decimal" w:pos="2160"/>
          <w:tab w:val="left" w:pos="2520"/>
          <w:tab w:val="left" w:pos="3600"/>
          <w:tab w:val="left" w:pos="3960"/>
          <w:tab w:val="left" w:pos="4320"/>
          <w:tab w:val="left" w:pos="4680"/>
          <w:tab w:val="left" w:pos="5040"/>
        </w:tabs>
        <w:rPr>
          <w:b/>
          <w:szCs w:val="24"/>
        </w:rPr>
      </w:pPr>
      <w:r w:rsidRPr="000D267C">
        <w:rPr>
          <w:b/>
          <w:szCs w:val="24"/>
        </w:rPr>
        <w:t xml:space="preserve">FINANCINGS </w:t>
      </w:r>
    </w:p>
    <w:p w14:paraId="3C332EF7" w14:textId="77777777" w:rsidR="00994594" w:rsidRPr="000D267C" w:rsidRDefault="00994594" w:rsidP="00F14864">
      <w:pPr>
        <w:tabs>
          <w:tab w:val="decimal" w:pos="1267"/>
          <w:tab w:val="decimal" w:pos="2160"/>
          <w:tab w:val="left" w:pos="2520"/>
          <w:tab w:val="left" w:pos="3600"/>
          <w:tab w:val="left" w:pos="3960"/>
          <w:tab w:val="left" w:pos="4320"/>
          <w:tab w:val="left" w:pos="4680"/>
          <w:tab w:val="left" w:pos="5040"/>
        </w:tabs>
        <w:rPr>
          <w:b/>
          <w:szCs w:val="24"/>
        </w:rPr>
      </w:pPr>
    </w:p>
    <w:p w14:paraId="129D931F" w14:textId="77777777" w:rsidR="00994594" w:rsidRPr="000D267C" w:rsidRDefault="00994594" w:rsidP="005C7C7C">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sidRPr="000D267C">
        <w:rPr>
          <w:szCs w:val="24"/>
          <w:u w:val="single"/>
        </w:rPr>
        <w:t>Bozeman Deaconess Healthcare</w:t>
      </w:r>
    </w:p>
    <w:p w14:paraId="4221DA7D" w14:textId="77777777" w:rsidR="00994594" w:rsidRPr="000D267C" w:rsidRDefault="00994594" w:rsidP="005C7C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27C7B92A" w14:textId="77777777" w:rsidR="00994594" w:rsidRPr="000D267C" w:rsidRDefault="00994594" w:rsidP="005C7C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34174C3C" w14:textId="77777777" w:rsidR="00994594" w:rsidRPr="000D267C" w:rsidRDefault="00994594" w:rsidP="000D267C">
      <w:pPr>
        <w:rPr>
          <w:szCs w:val="24"/>
        </w:rPr>
      </w:pPr>
      <w:r w:rsidRPr="000D267C">
        <w:t xml:space="preserve">Mr. Gill introduced </w:t>
      </w:r>
      <w:r w:rsidRPr="000D267C">
        <w:rPr>
          <w:szCs w:val="24"/>
        </w:rPr>
        <w:t xml:space="preserve">Roshan Parikh, System Treasury Director – Bozeman Deaconess (online), Ryan Kuehn, Director of Financial Planning &amp; Analysis – Bozeman Deaconess (online), Brad Ludford, CEO – Bozeman Deaconess (online), and Erin McCrady, Bond Counsel – Dorsey &amp; Whitney (online) and provided a description of the project which is to finance a wide range of projects including expansion of the Bridger Tower with allowance for future growth, expanded ED and Cancer Center and improvements facilities and equipment in Dietary, Imaging, and Nuclear Medicine as well as a possible refinancing of Series 2014 and 2015 Bonds.  </w:t>
      </w:r>
    </w:p>
    <w:p w14:paraId="7CD47AAD" w14:textId="77777777" w:rsidR="00994594" w:rsidRPr="000D267C" w:rsidRDefault="00994594" w:rsidP="000D267C">
      <w:pPr>
        <w:rPr>
          <w:szCs w:val="24"/>
        </w:rPr>
      </w:pPr>
    </w:p>
    <w:p w14:paraId="7E7339BA" w14:textId="77777777" w:rsidR="00994594" w:rsidRPr="000D267C" w:rsidRDefault="00994594" w:rsidP="000D267C">
      <w:r w:rsidRPr="000D267C">
        <w:rPr>
          <w:szCs w:val="24"/>
        </w:rPr>
        <w:t xml:space="preserve">Brad Ludford, CEO – Bozeman Deaconess (online) </w:t>
      </w:r>
      <w:r w:rsidRPr="000D267C">
        <w:rPr>
          <w:bCs/>
          <w:szCs w:val="24"/>
        </w:rPr>
        <w:t>provided a description of the financing, the hospital’s market, and what the financing means for the facility.</w:t>
      </w:r>
      <w:r w:rsidRPr="000D267C">
        <w:rPr>
          <w:szCs w:val="24"/>
        </w:rPr>
        <w:t xml:space="preserve"> John Andersen, CFA – Kaufmann Hall (online) </w:t>
      </w:r>
      <w:r w:rsidRPr="000D267C">
        <w:t>described the financing structure and expected projected outcomes for the financing. Board Chair Pham requested a motion for approval of Resolution 26-01. Board Member Cuffe motioned for approval of the financing Resolution 26-01. Board Member Iverson seconded the motion.</w:t>
      </w:r>
      <w:r w:rsidRPr="000D267C">
        <w:rPr>
          <w:bCs/>
          <w:szCs w:val="24"/>
        </w:rPr>
        <w:t xml:space="preserve"> </w:t>
      </w:r>
      <w:r w:rsidRPr="000D267C">
        <w:rPr>
          <w:szCs w:val="24"/>
        </w:rPr>
        <w:t xml:space="preserve">Erin McCrady, Bond Counsel – Dorsey &amp; Whitney (online) </w:t>
      </w:r>
      <w:r w:rsidRPr="000D267C">
        <w:rPr>
          <w:bCs/>
          <w:szCs w:val="24"/>
        </w:rPr>
        <w:t>described Resolution 26-01 which passed unanimously.</w:t>
      </w:r>
    </w:p>
    <w:p w14:paraId="257A9094" w14:textId="77777777" w:rsidR="00994594" w:rsidRPr="000D267C" w:rsidRDefault="00994594" w:rsidP="000D267C">
      <w:pPr>
        <w:tabs>
          <w:tab w:val="decimal" w:pos="1267"/>
          <w:tab w:val="decimal" w:pos="2160"/>
          <w:tab w:val="left" w:pos="2520"/>
          <w:tab w:val="left" w:pos="2880"/>
          <w:tab w:val="left" w:pos="3240"/>
          <w:tab w:val="left" w:pos="3600"/>
          <w:tab w:val="left" w:pos="3960"/>
          <w:tab w:val="left" w:pos="4320"/>
          <w:tab w:val="left" w:pos="4680"/>
          <w:tab w:val="left" w:pos="5040"/>
        </w:tabs>
      </w:pPr>
    </w:p>
    <w:p w14:paraId="6A0948EB" w14:textId="77777777" w:rsidR="00994594" w:rsidRPr="000D267C" w:rsidRDefault="00994594" w:rsidP="000D267C">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sidRPr="000D267C">
        <w:rPr>
          <w:szCs w:val="24"/>
          <w:u w:val="single"/>
        </w:rPr>
        <w:t>US Energy Corp</w:t>
      </w:r>
    </w:p>
    <w:p w14:paraId="013F4055" w14:textId="77777777" w:rsidR="00994594" w:rsidRPr="000D267C" w:rsidRDefault="00994594" w:rsidP="000D26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7293B200" w14:textId="77777777" w:rsidR="00994594" w:rsidRPr="000D267C" w:rsidRDefault="00994594" w:rsidP="000D26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2720A1E3" w14:textId="77777777" w:rsidR="00994594" w:rsidRPr="000D267C" w:rsidRDefault="00994594" w:rsidP="000D267C">
      <w:pPr>
        <w:rPr>
          <w:szCs w:val="24"/>
        </w:rPr>
      </w:pPr>
      <w:r w:rsidRPr="000D267C">
        <w:t xml:space="preserve">Mr. Gill introduced </w:t>
      </w:r>
      <w:r w:rsidRPr="000D267C">
        <w:rPr>
          <w:szCs w:val="24"/>
        </w:rPr>
        <w:t xml:space="preserve">Ryan Smith, CEO – US Energy Corp (online), Mark Zajac, CFO – US Energy Corp (online), and Kurtis Holle, Director, Energy – Key Public Finance (online) and provided a description of the project which is to support the development of wells, pipeline and processing facility for helium and carbon dioxide. The project will be the only helium liquefaction facility west of the Mississippi.  </w:t>
      </w:r>
    </w:p>
    <w:p w14:paraId="29EF5875" w14:textId="77777777" w:rsidR="00994594" w:rsidRPr="000D267C" w:rsidRDefault="00994594" w:rsidP="000D267C">
      <w:pPr>
        <w:rPr>
          <w:szCs w:val="24"/>
        </w:rPr>
      </w:pPr>
    </w:p>
    <w:p w14:paraId="5E2155EC" w14:textId="77777777" w:rsidR="00994594" w:rsidRPr="000D267C" w:rsidRDefault="00994594" w:rsidP="000D267C">
      <w:pPr>
        <w:rPr>
          <w:bCs/>
          <w:szCs w:val="24"/>
        </w:rPr>
      </w:pPr>
      <w:r w:rsidRPr="000D267C">
        <w:rPr>
          <w:szCs w:val="24"/>
        </w:rPr>
        <w:t xml:space="preserve">Ryan Smith, CEO – US Energy Corp (online) </w:t>
      </w:r>
      <w:r w:rsidRPr="000D267C">
        <w:rPr>
          <w:bCs/>
          <w:szCs w:val="24"/>
        </w:rPr>
        <w:t>provided a description of the financing, US Energy Corp’s market, and the processes of extraction, transportation, and Co2 sequestration.</w:t>
      </w:r>
      <w:r w:rsidRPr="000D267C">
        <w:rPr>
          <w:szCs w:val="24"/>
        </w:rPr>
        <w:t xml:space="preserve"> Kurtis Holle, Director, Energy – Key Public Finance (online) </w:t>
      </w:r>
      <w:r w:rsidRPr="000D267C">
        <w:t>described the financing structure as well as provided a market update and expected projected outcomes for the financing. Board Chair Pham motioned for approval of the financing Resolution 26-02. Board Member Northey seconded the motion.</w:t>
      </w:r>
      <w:r w:rsidRPr="000D267C">
        <w:rPr>
          <w:bCs/>
          <w:szCs w:val="24"/>
        </w:rPr>
        <w:t xml:space="preserve"> </w:t>
      </w:r>
      <w:r w:rsidRPr="000D267C">
        <w:rPr>
          <w:szCs w:val="24"/>
        </w:rPr>
        <w:t xml:space="preserve">Nathan Bilyeu, Authority Counsel – Jackson, Murdo &amp; Grant </w:t>
      </w:r>
      <w:r w:rsidRPr="000D267C">
        <w:rPr>
          <w:bCs/>
          <w:szCs w:val="24"/>
        </w:rPr>
        <w:t>described Resolution 26-02 which passed unanimously.</w:t>
      </w:r>
    </w:p>
    <w:p w14:paraId="3FEA1B45" w14:textId="77777777" w:rsidR="00994594" w:rsidRPr="000D267C" w:rsidRDefault="00994594" w:rsidP="000D267C">
      <w:pPr>
        <w:rPr>
          <w:bCs/>
          <w:szCs w:val="24"/>
        </w:rPr>
      </w:pPr>
    </w:p>
    <w:p w14:paraId="13250C6C" w14:textId="77777777" w:rsidR="00994594" w:rsidRPr="000D267C" w:rsidRDefault="00994594" w:rsidP="000D267C">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sidRPr="000D267C">
        <w:rPr>
          <w:szCs w:val="24"/>
          <w:u w:val="single"/>
        </w:rPr>
        <w:t>Native American Development Corporation</w:t>
      </w:r>
    </w:p>
    <w:p w14:paraId="0F5A435C" w14:textId="77777777" w:rsidR="00994594" w:rsidRPr="000D267C" w:rsidRDefault="00994594" w:rsidP="000D267C">
      <w:pPr>
        <w:tabs>
          <w:tab w:val="decimal" w:pos="1267"/>
          <w:tab w:val="decimal" w:pos="2160"/>
          <w:tab w:val="left" w:pos="2520"/>
          <w:tab w:val="left" w:pos="2880"/>
          <w:tab w:val="left" w:pos="3240"/>
          <w:tab w:val="left" w:pos="3600"/>
          <w:tab w:val="left" w:pos="3960"/>
          <w:tab w:val="left" w:pos="4320"/>
          <w:tab w:val="left" w:pos="4680"/>
          <w:tab w:val="left" w:pos="5040"/>
        </w:tabs>
        <w:rPr>
          <w:sz w:val="16"/>
          <w:szCs w:val="16"/>
          <w:highlight w:val="yellow"/>
        </w:rPr>
      </w:pPr>
    </w:p>
    <w:p w14:paraId="14D6D5C6" w14:textId="77777777" w:rsidR="00994594" w:rsidRPr="000D267C" w:rsidRDefault="00994594" w:rsidP="000D267C">
      <w:pPr>
        <w:rPr>
          <w:sz w:val="16"/>
          <w:szCs w:val="16"/>
        </w:rPr>
      </w:pPr>
    </w:p>
    <w:p w14:paraId="10D3CCFF" w14:textId="77777777" w:rsidR="00994594" w:rsidRPr="000D267C" w:rsidRDefault="00994594" w:rsidP="000D267C">
      <w:pPr>
        <w:rPr>
          <w:szCs w:val="24"/>
        </w:rPr>
      </w:pPr>
      <w:r w:rsidRPr="000D267C">
        <w:t xml:space="preserve">Mr. Gill introduced </w:t>
      </w:r>
      <w:r w:rsidRPr="000D267C">
        <w:rPr>
          <w:szCs w:val="24"/>
        </w:rPr>
        <w:t xml:space="preserve">Shayne Frank, Chief Development Officer – NADC (online), Marvin Adams, Financial Advisor – National Capital LLC (online), Mary Walks Over Ice, Chief Operations Officer – NADC (online), Piyush Barad, Chief Financial Officer – NADC (online), Laura Kraft McRae, Loan Program Manager – NADC (online), </w:t>
      </w:r>
      <w:r w:rsidRPr="008D5C33">
        <w:rPr>
          <w:szCs w:val="24"/>
        </w:rPr>
        <w:t>Marilyn Klein</w:t>
      </w:r>
      <w:r w:rsidRPr="000D267C">
        <w:rPr>
          <w:szCs w:val="24"/>
        </w:rPr>
        <w:t xml:space="preserve">, Fiscal Accountant – NADC (online) and provided a description of the project which is </w:t>
      </w:r>
      <w:r w:rsidRPr="000D267C">
        <w:rPr>
          <w:bCs/>
          <w:szCs w:val="24"/>
        </w:rPr>
        <w:t>for a Trust Fund Loan and a Direct Loan combined amount of $2,000,000 as part of the capital stack for a $20 million dollar renovation/expansion of the Eagle Seeker Clinic located next to the old Shrine Auditorium in Billings.</w:t>
      </w:r>
    </w:p>
    <w:p w14:paraId="286C11BA" w14:textId="77777777" w:rsidR="00994594" w:rsidRPr="000D267C" w:rsidRDefault="00994594" w:rsidP="000D267C">
      <w:pPr>
        <w:rPr>
          <w:szCs w:val="24"/>
        </w:rPr>
      </w:pPr>
    </w:p>
    <w:p w14:paraId="54F0E429" w14:textId="77777777" w:rsidR="00994594" w:rsidRPr="000D267C" w:rsidRDefault="00994594" w:rsidP="000D267C">
      <w:pPr>
        <w:rPr>
          <w:szCs w:val="24"/>
        </w:rPr>
      </w:pPr>
      <w:r w:rsidRPr="000D267C">
        <w:rPr>
          <w:szCs w:val="24"/>
        </w:rPr>
        <w:t xml:space="preserve">Shayne Frank, Chief Development Officer – NADC (online) </w:t>
      </w:r>
      <w:r w:rsidRPr="000D267C">
        <w:rPr>
          <w:bCs/>
          <w:szCs w:val="24"/>
        </w:rPr>
        <w:t xml:space="preserve">provided a description of the financing, NADC’s market, and the expected increase in patients and services </w:t>
      </w:r>
      <w:r>
        <w:rPr>
          <w:bCs/>
          <w:szCs w:val="24"/>
        </w:rPr>
        <w:t>with the expansion</w:t>
      </w:r>
      <w:r w:rsidRPr="000D267C">
        <w:rPr>
          <w:bCs/>
          <w:szCs w:val="24"/>
        </w:rPr>
        <w:t>.</w:t>
      </w:r>
      <w:r w:rsidRPr="000D267C">
        <w:t xml:space="preserve"> Board Chair Pham requested a motion for approval of Resolution 26-03. Board Member Reinhardt motioned for approval of the financing Resolution 26-03. Board Member Northey seconded the motion.</w:t>
      </w:r>
      <w:r w:rsidRPr="000D267C">
        <w:rPr>
          <w:bCs/>
          <w:szCs w:val="24"/>
        </w:rPr>
        <w:t xml:space="preserve"> </w:t>
      </w:r>
      <w:r w:rsidRPr="000D267C">
        <w:rPr>
          <w:szCs w:val="24"/>
        </w:rPr>
        <w:t xml:space="preserve">Nathan Bilyeu, Authority Counsel – Jackson, Murdo &amp; Grant </w:t>
      </w:r>
      <w:r w:rsidRPr="000D267C">
        <w:rPr>
          <w:bCs/>
          <w:szCs w:val="24"/>
        </w:rPr>
        <w:t>described Resolution 26-03 which passed unanimously.</w:t>
      </w:r>
    </w:p>
    <w:p w14:paraId="386DDFB2" w14:textId="77777777" w:rsidR="00994594" w:rsidRPr="000D267C" w:rsidRDefault="00994594"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Cs w:val="24"/>
        </w:rPr>
      </w:pPr>
    </w:p>
    <w:p w14:paraId="6A2B9198" w14:textId="77777777" w:rsidR="00994594" w:rsidRPr="000D267C" w:rsidRDefault="00994594" w:rsidP="005F5E0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GENERAL ADMINISTRATIVE</w:t>
      </w:r>
    </w:p>
    <w:p w14:paraId="247D5D92" w14:textId="77777777" w:rsidR="00994594" w:rsidRPr="000D267C" w:rsidRDefault="00994594" w:rsidP="005F5E0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p>
    <w:p w14:paraId="787B6C59" w14:textId="77777777" w:rsidR="00994594" w:rsidRPr="000D267C" w:rsidRDefault="00994594" w:rsidP="00DD0BE0">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r w:rsidRPr="000D267C">
        <w:rPr>
          <w:szCs w:val="24"/>
          <w:u w:val="single"/>
        </w:rPr>
        <w:t>Financials</w:t>
      </w:r>
    </w:p>
    <w:p w14:paraId="31F88905" w14:textId="77777777" w:rsidR="00994594" w:rsidRPr="000D267C" w:rsidRDefault="00994594" w:rsidP="00DD0BE0">
      <w:pPr>
        <w:tabs>
          <w:tab w:val="decimal" w:pos="1267"/>
          <w:tab w:val="decimal" w:pos="2160"/>
          <w:tab w:val="left" w:pos="2520"/>
          <w:tab w:val="left" w:pos="2880"/>
          <w:tab w:val="left" w:pos="3240"/>
          <w:tab w:val="left" w:pos="3600"/>
          <w:tab w:val="left" w:pos="3960"/>
          <w:tab w:val="left" w:pos="4320"/>
          <w:tab w:val="left" w:pos="4680"/>
          <w:tab w:val="left" w:pos="5040"/>
        </w:tabs>
        <w:rPr>
          <w:szCs w:val="24"/>
          <w:u w:val="single"/>
        </w:rPr>
      </w:pPr>
    </w:p>
    <w:p w14:paraId="26AD53DE" w14:textId="77777777" w:rsidR="00994594" w:rsidRPr="000D267C" w:rsidRDefault="00994594" w:rsidP="00DD0BE0">
      <w:pPr>
        <w:tabs>
          <w:tab w:val="decimal" w:pos="1267"/>
          <w:tab w:val="decimal" w:pos="2160"/>
          <w:tab w:val="left" w:pos="2880"/>
          <w:tab w:val="left" w:pos="3240"/>
          <w:tab w:val="left" w:pos="3600"/>
          <w:tab w:val="left" w:pos="3960"/>
          <w:tab w:val="left" w:pos="4320"/>
          <w:tab w:val="left" w:pos="4680"/>
          <w:tab w:val="left" w:pos="5040"/>
        </w:tabs>
        <w:rPr>
          <w:bCs/>
          <w:szCs w:val="24"/>
        </w:rPr>
      </w:pPr>
      <w:r w:rsidRPr="000D267C">
        <w:t>Mr. Gill</w:t>
      </w:r>
      <w:r w:rsidRPr="000D267C">
        <w:rPr>
          <w:bCs/>
          <w:szCs w:val="24"/>
        </w:rPr>
        <w:t xml:space="preserve"> presented the Budget-v-Actual results, the Reserve Balances, and the Revenue Graph</w:t>
      </w:r>
      <w:r>
        <w:rPr>
          <w:bCs/>
          <w:szCs w:val="24"/>
        </w:rPr>
        <w:t xml:space="preserve">. Mr. Lutter presented on </w:t>
      </w:r>
      <w:r w:rsidRPr="000D267C">
        <w:rPr>
          <w:bCs/>
          <w:szCs w:val="24"/>
        </w:rPr>
        <w:t>Staff Approved Loans and Grant</w:t>
      </w:r>
      <w:r>
        <w:rPr>
          <w:bCs/>
          <w:szCs w:val="24"/>
        </w:rPr>
        <w:t>s.</w:t>
      </w:r>
    </w:p>
    <w:p w14:paraId="62773753" w14:textId="77777777" w:rsidR="00994594" w:rsidRPr="000D267C" w:rsidRDefault="00994594"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Cs w:val="24"/>
          <w:u w:val="single"/>
        </w:rPr>
      </w:pPr>
    </w:p>
    <w:p w14:paraId="12925687" w14:textId="77777777" w:rsidR="00994594" w:rsidRPr="000D267C" w:rsidRDefault="00994594"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Cs w:val="24"/>
          <w:u w:val="single"/>
        </w:rPr>
      </w:pPr>
      <w:r w:rsidRPr="000D267C">
        <w:rPr>
          <w:bCs/>
          <w:szCs w:val="24"/>
          <w:u w:val="single"/>
        </w:rPr>
        <w:t>C-PACE Update</w:t>
      </w:r>
    </w:p>
    <w:p w14:paraId="130E37B0" w14:textId="77777777" w:rsidR="00994594" w:rsidRPr="000D267C" w:rsidRDefault="00994594" w:rsidP="005605CA">
      <w:pPr>
        <w:tabs>
          <w:tab w:val="decimal" w:pos="1267"/>
          <w:tab w:val="decimal" w:pos="2160"/>
          <w:tab w:val="left" w:pos="2520"/>
          <w:tab w:val="left" w:pos="2880"/>
          <w:tab w:val="left" w:pos="3240"/>
          <w:tab w:val="left" w:pos="3600"/>
          <w:tab w:val="left" w:pos="3960"/>
          <w:tab w:val="left" w:pos="4320"/>
          <w:tab w:val="left" w:pos="4680"/>
          <w:tab w:val="left" w:pos="5040"/>
        </w:tabs>
        <w:rPr>
          <w:bCs/>
          <w:sz w:val="16"/>
          <w:szCs w:val="16"/>
        </w:rPr>
      </w:pPr>
    </w:p>
    <w:p w14:paraId="237B08B9" w14:textId="77777777" w:rsidR="00994594" w:rsidRPr="000D267C" w:rsidRDefault="00994594" w:rsidP="000D267C">
      <w:pPr>
        <w:tabs>
          <w:tab w:val="decimal" w:pos="1267"/>
          <w:tab w:val="decimal" w:pos="2160"/>
          <w:tab w:val="left" w:pos="2520"/>
          <w:tab w:val="left" w:pos="2880"/>
          <w:tab w:val="left" w:pos="3330"/>
          <w:tab w:val="left" w:pos="3600"/>
          <w:tab w:val="left" w:pos="3960"/>
          <w:tab w:val="left" w:pos="4320"/>
          <w:tab w:val="left" w:pos="4680"/>
          <w:tab w:val="left" w:pos="5040"/>
        </w:tabs>
        <w:rPr>
          <w:bCs/>
          <w:szCs w:val="24"/>
        </w:rPr>
      </w:pPr>
      <w:r w:rsidRPr="000D267C">
        <w:rPr>
          <w:bCs/>
          <w:szCs w:val="24"/>
        </w:rPr>
        <w:t xml:space="preserve">Mr. Gill discussed changes to the C-PACE program involving the independent third-party review process. Discussions involved keeping the ITPR mandatory requirement for all projects or letting MFFA staff require an ITPR on certain projects. </w:t>
      </w:r>
      <w:r w:rsidRPr="000D267C">
        <w:rPr>
          <w:szCs w:val="24"/>
        </w:rPr>
        <w:t xml:space="preserve">Nathan Bilyeu, Authority Counsel – Jackson, Murdo &amp; Grant let the board know the discretion of changes to the C-PACE guidelines are on the MFFA staff and no formal vote is required. </w:t>
      </w:r>
    </w:p>
    <w:p w14:paraId="420A5402" w14:textId="77777777" w:rsidR="00994594" w:rsidRPr="000D267C" w:rsidRDefault="00994594" w:rsidP="005605CA">
      <w:pPr>
        <w:tabs>
          <w:tab w:val="decimal" w:pos="1267"/>
          <w:tab w:val="decimal" w:pos="2160"/>
          <w:tab w:val="left" w:pos="2880"/>
          <w:tab w:val="left" w:pos="3240"/>
          <w:tab w:val="left" w:pos="3600"/>
          <w:tab w:val="left" w:pos="3960"/>
          <w:tab w:val="left" w:pos="4320"/>
          <w:tab w:val="left" w:pos="4680"/>
          <w:tab w:val="left" w:pos="5040"/>
        </w:tabs>
        <w:rPr>
          <w:bCs/>
          <w:szCs w:val="24"/>
        </w:rPr>
      </w:pPr>
    </w:p>
    <w:p w14:paraId="2145B06A" w14:textId="77777777" w:rsidR="00994594" w:rsidRPr="000D267C" w:rsidRDefault="00994594" w:rsidP="00DD0BE0">
      <w:pPr>
        <w:tabs>
          <w:tab w:val="decimal" w:pos="1267"/>
          <w:tab w:val="decimal" w:pos="2160"/>
          <w:tab w:val="left" w:pos="2520"/>
          <w:tab w:val="left" w:pos="2880"/>
          <w:tab w:val="left" w:pos="3240"/>
          <w:tab w:val="left" w:pos="3600"/>
          <w:tab w:val="left" w:pos="3960"/>
          <w:tab w:val="left" w:pos="4320"/>
          <w:tab w:val="left" w:pos="4680"/>
          <w:tab w:val="left" w:pos="5040"/>
        </w:tabs>
        <w:rPr>
          <w:bCs/>
          <w:szCs w:val="24"/>
          <w:u w:val="single"/>
        </w:rPr>
      </w:pPr>
      <w:r w:rsidRPr="000D267C">
        <w:rPr>
          <w:bCs/>
          <w:szCs w:val="24"/>
          <w:u w:val="single"/>
        </w:rPr>
        <w:t>Outreach and Marketing &amp; Anticipated Financings</w:t>
      </w:r>
    </w:p>
    <w:p w14:paraId="098D8444" w14:textId="77777777" w:rsidR="00994594" w:rsidRPr="000D267C" w:rsidRDefault="00994594" w:rsidP="00DD0BE0">
      <w:pPr>
        <w:tabs>
          <w:tab w:val="decimal" w:pos="1267"/>
          <w:tab w:val="decimal" w:pos="2160"/>
          <w:tab w:val="left" w:pos="2520"/>
          <w:tab w:val="left" w:pos="2880"/>
          <w:tab w:val="left" w:pos="3240"/>
          <w:tab w:val="left" w:pos="3600"/>
          <w:tab w:val="left" w:pos="3960"/>
          <w:tab w:val="left" w:pos="4320"/>
          <w:tab w:val="left" w:pos="4680"/>
          <w:tab w:val="left" w:pos="5040"/>
        </w:tabs>
        <w:rPr>
          <w:bCs/>
          <w:sz w:val="16"/>
          <w:szCs w:val="16"/>
        </w:rPr>
      </w:pPr>
    </w:p>
    <w:p w14:paraId="1517C932" w14:textId="77777777" w:rsidR="00994594" w:rsidRPr="000D267C" w:rsidRDefault="00994594" w:rsidP="00DD0BE0">
      <w:pPr>
        <w:tabs>
          <w:tab w:val="decimal" w:pos="1267"/>
          <w:tab w:val="decimal" w:pos="2160"/>
          <w:tab w:val="left" w:pos="2880"/>
          <w:tab w:val="left" w:pos="3240"/>
          <w:tab w:val="left" w:pos="3600"/>
          <w:tab w:val="left" w:pos="3960"/>
          <w:tab w:val="left" w:pos="4320"/>
          <w:tab w:val="left" w:pos="4680"/>
          <w:tab w:val="left" w:pos="5040"/>
        </w:tabs>
        <w:rPr>
          <w:bCs/>
          <w:szCs w:val="24"/>
        </w:rPr>
      </w:pPr>
      <w:r w:rsidRPr="000D267C">
        <w:rPr>
          <w:bCs/>
          <w:szCs w:val="24"/>
        </w:rPr>
        <w:t xml:space="preserve">Mr. Gill presented the anticipated </w:t>
      </w:r>
      <w:proofErr w:type="gramStart"/>
      <w:r w:rsidRPr="000D267C">
        <w:rPr>
          <w:bCs/>
          <w:szCs w:val="24"/>
        </w:rPr>
        <w:t>financings</w:t>
      </w:r>
      <w:proofErr w:type="gramEnd"/>
      <w:r w:rsidRPr="000D267C">
        <w:rPr>
          <w:bCs/>
          <w:szCs w:val="24"/>
        </w:rPr>
        <w:t xml:space="preserve"> the MFFA is actively working on</w:t>
      </w:r>
      <w:r>
        <w:rPr>
          <w:bCs/>
          <w:szCs w:val="24"/>
        </w:rPr>
        <w:t xml:space="preserve"> while Mrs. Jones presented on C-PACE projects</w:t>
      </w:r>
      <w:r w:rsidRPr="000D267C">
        <w:rPr>
          <w:bCs/>
          <w:szCs w:val="24"/>
        </w:rPr>
        <w:t>.</w:t>
      </w:r>
    </w:p>
    <w:p w14:paraId="4C8E483F" w14:textId="77777777" w:rsidR="00994594" w:rsidRPr="000D267C" w:rsidRDefault="00994594" w:rsidP="00DD0BE0">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p>
    <w:p w14:paraId="097684DD"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b/>
          <w:szCs w:val="24"/>
        </w:rPr>
      </w:pPr>
      <w:r w:rsidRPr="000D267C">
        <w:rPr>
          <w:b/>
          <w:szCs w:val="24"/>
        </w:rPr>
        <w:t>ADJOURN</w:t>
      </w:r>
    </w:p>
    <w:p w14:paraId="22D3BBF3"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bCs/>
          <w:sz w:val="16"/>
          <w:szCs w:val="16"/>
        </w:rPr>
      </w:pPr>
    </w:p>
    <w:p w14:paraId="2FDE0C74"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bCs/>
          <w:szCs w:val="24"/>
        </w:rPr>
        <w:t>The meeting adjourned at 11:00 A.M.</w:t>
      </w:r>
    </w:p>
    <w:p w14:paraId="74909A4D"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6A7C65D8"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415C02A2"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APPROVE:</w:t>
      </w:r>
      <w:proofErr w:type="gramStart"/>
      <w:r w:rsidRPr="000D267C">
        <w:rPr>
          <w:szCs w:val="24"/>
        </w:rPr>
        <w:t xml:space="preserve">  _______________________</w:t>
      </w:r>
      <w:r w:rsidRPr="000D267C">
        <w:rPr>
          <w:szCs w:val="24"/>
        </w:rPr>
        <w:tab/>
      </w:r>
      <w:r w:rsidRPr="000D267C">
        <w:rPr>
          <w:szCs w:val="24"/>
        </w:rPr>
        <w:tab/>
      </w:r>
      <w:r w:rsidRPr="000D267C">
        <w:rPr>
          <w:szCs w:val="24"/>
        </w:rPr>
        <w:tab/>
      </w:r>
      <w:r w:rsidRPr="000D267C">
        <w:rPr>
          <w:szCs w:val="24"/>
        </w:rPr>
        <w:tab/>
        <w:t xml:space="preserve">ATTEST:   </w:t>
      </w:r>
      <w:proofErr w:type="gramEnd"/>
      <w:r w:rsidRPr="000D267C">
        <w:rPr>
          <w:szCs w:val="24"/>
        </w:rPr>
        <w:t>________________________</w:t>
      </w:r>
    </w:p>
    <w:p w14:paraId="01DDE1AA"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b/>
        <w:t xml:space="preserve">     </w:t>
      </w:r>
      <w:r w:rsidRPr="000D267C">
        <w:rPr>
          <w:szCs w:val="24"/>
        </w:rPr>
        <w:tab/>
        <w:t>Vu Pham, Board Chair</w:t>
      </w:r>
      <w:r w:rsidRPr="000D267C">
        <w:rPr>
          <w:szCs w:val="24"/>
        </w:rPr>
        <w:tab/>
      </w:r>
      <w:r w:rsidRPr="000D267C">
        <w:rPr>
          <w:szCs w:val="24"/>
        </w:rPr>
        <w:tab/>
      </w:r>
      <w:r w:rsidRPr="000D267C">
        <w:rPr>
          <w:szCs w:val="24"/>
        </w:rPr>
        <w:tab/>
      </w:r>
      <w:r w:rsidRPr="000D267C">
        <w:rPr>
          <w:szCs w:val="24"/>
        </w:rPr>
        <w:tab/>
      </w:r>
      <w:r w:rsidRPr="000D267C">
        <w:rPr>
          <w:szCs w:val="24"/>
        </w:rPr>
        <w:tab/>
        <w:t xml:space="preserve"> </w:t>
      </w:r>
      <w:r w:rsidRPr="000D267C">
        <w:rPr>
          <w:szCs w:val="24"/>
        </w:rPr>
        <w:tab/>
      </w:r>
      <w:r w:rsidRPr="000D267C">
        <w:rPr>
          <w:szCs w:val="24"/>
        </w:rPr>
        <w:tab/>
      </w:r>
      <w:r w:rsidRPr="000D267C">
        <w:rPr>
          <w:szCs w:val="24"/>
        </w:rPr>
        <w:tab/>
        <w:t>Adam Gill, Executive Director</w:t>
      </w:r>
      <w:r w:rsidRPr="000D267C">
        <w:rPr>
          <w:szCs w:val="24"/>
        </w:rPr>
        <w:tab/>
      </w:r>
    </w:p>
    <w:p w14:paraId="3826DDF2" w14:textId="77777777" w:rsidR="00994594" w:rsidRPr="000D267C" w:rsidRDefault="00994594" w:rsidP="00806279">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p>
    <w:p w14:paraId="461D66AE" w14:textId="77777777" w:rsidR="00994594" w:rsidRPr="000D267C" w:rsidRDefault="00994594" w:rsidP="0018166C">
      <w:pPr>
        <w:tabs>
          <w:tab w:val="decimal" w:pos="1267"/>
          <w:tab w:val="decimal" w:pos="2160"/>
          <w:tab w:val="left" w:pos="2520"/>
          <w:tab w:val="left" w:pos="2880"/>
          <w:tab w:val="left" w:pos="3240"/>
          <w:tab w:val="left" w:pos="3600"/>
          <w:tab w:val="left" w:pos="3960"/>
          <w:tab w:val="left" w:pos="4320"/>
          <w:tab w:val="left" w:pos="4680"/>
          <w:tab w:val="left" w:pos="5040"/>
        </w:tabs>
        <w:rPr>
          <w:szCs w:val="24"/>
        </w:rPr>
      </w:pPr>
      <w:r w:rsidRPr="000D267C">
        <w:rPr>
          <w:szCs w:val="24"/>
        </w:rPr>
        <w:t>APPROVAL DATE</w:t>
      </w:r>
      <w:proofErr w:type="gramStart"/>
      <w:r w:rsidRPr="000D267C">
        <w:rPr>
          <w:szCs w:val="24"/>
        </w:rPr>
        <w:t>:</w:t>
      </w:r>
      <w:r w:rsidRPr="000D267C">
        <w:rPr>
          <w:szCs w:val="24"/>
        </w:rPr>
        <w:tab/>
      </w:r>
      <w:proofErr w:type="gramEnd"/>
      <w:r w:rsidRPr="000D267C">
        <w:rPr>
          <w:szCs w:val="24"/>
        </w:rPr>
        <w:t>________________</w:t>
      </w:r>
    </w:p>
    <w:p w14:paraId="0ACD3253" w14:textId="77777777" w:rsidR="00994594" w:rsidRDefault="00994594" w:rsidP="00F11731">
      <w:pPr>
        <w:jc w:val="center"/>
        <w:outlineLvl w:val="0"/>
        <w:rPr>
          <w:b/>
          <w:sz w:val="28"/>
          <w:szCs w:val="28"/>
        </w:rPr>
      </w:pPr>
    </w:p>
    <w:p w14:paraId="74CF930C" w14:textId="77777777" w:rsidR="00994594" w:rsidRDefault="00994594" w:rsidP="00F11731">
      <w:pPr>
        <w:jc w:val="center"/>
        <w:outlineLvl w:val="0"/>
        <w:rPr>
          <w:b/>
          <w:sz w:val="28"/>
          <w:szCs w:val="28"/>
        </w:rPr>
      </w:pPr>
    </w:p>
    <w:p w14:paraId="42AB4B52" w14:textId="77777777" w:rsidR="00994594" w:rsidRDefault="00994594" w:rsidP="00F11731">
      <w:pPr>
        <w:jc w:val="center"/>
        <w:outlineLvl w:val="0"/>
        <w:rPr>
          <w:b/>
          <w:sz w:val="28"/>
          <w:szCs w:val="28"/>
        </w:rPr>
      </w:pPr>
    </w:p>
    <w:p w14:paraId="7418D7DA" w14:textId="77777777" w:rsidR="00994594" w:rsidRDefault="00994594" w:rsidP="00F11731">
      <w:pPr>
        <w:jc w:val="center"/>
        <w:outlineLvl w:val="0"/>
        <w:rPr>
          <w:b/>
          <w:sz w:val="28"/>
          <w:szCs w:val="28"/>
        </w:rPr>
      </w:pPr>
    </w:p>
    <w:p w14:paraId="2A0620BB" w14:textId="77777777" w:rsidR="00994594" w:rsidRDefault="00994594" w:rsidP="00F11731">
      <w:pPr>
        <w:jc w:val="center"/>
        <w:outlineLvl w:val="0"/>
        <w:rPr>
          <w:b/>
          <w:sz w:val="28"/>
          <w:szCs w:val="28"/>
        </w:rPr>
      </w:pPr>
    </w:p>
    <w:p w14:paraId="6C2B3C04" w14:textId="77777777" w:rsidR="00994594" w:rsidRDefault="00994594" w:rsidP="00F11731">
      <w:pPr>
        <w:jc w:val="center"/>
        <w:outlineLvl w:val="0"/>
        <w:rPr>
          <w:b/>
          <w:sz w:val="28"/>
          <w:szCs w:val="28"/>
        </w:rPr>
      </w:pPr>
    </w:p>
    <w:p w14:paraId="0FABFF8F" w14:textId="77777777" w:rsidR="00994594" w:rsidRDefault="00994594" w:rsidP="00F11731">
      <w:pPr>
        <w:jc w:val="center"/>
        <w:outlineLvl w:val="0"/>
        <w:rPr>
          <w:b/>
          <w:sz w:val="28"/>
          <w:szCs w:val="28"/>
        </w:rPr>
      </w:pPr>
    </w:p>
    <w:p w14:paraId="134CA90A" w14:textId="77777777" w:rsidR="00994594" w:rsidRDefault="00994594" w:rsidP="00F11731">
      <w:pPr>
        <w:jc w:val="center"/>
        <w:outlineLvl w:val="0"/>
        <w:rPr>
          <w:b/>
          <w:sz w:val="28"/>
          <w:szCs w:val="28"/>
        </w:rPr>
      </w:pPr>
    </w:p>
    <w:p w14:paraId="60D86651" w14:textId="77777777" w:rsidR="00994594" w:rsidRDefault="00994594" w:rsidP="00F11731">
      <w:pPr>
        <w:jc w:val="center"/>
        <w:outlineLvl w:val="0"/>
        <w:rPr>
          <w:b/>
          <w:sz w:val="28"/>
          <w:szCs w:val="28"/>
        </w:rPr>
      </w:pPr>
    </w:p>
    <w:p w14:paraId="13E89399" w14:textId="77777777" w:rsidR="00994594" w:rsidRDefault="00994594" w:rsidP="00F11731">
      <w:pPr>
        <w:jc w:val="center"/>
        <w:outlineLvl w:val="0"/>
        <w:rPr>
          <w:b/>
          <w:sz w:val="28"/>
          <w:szCs w:val="28"/>
        </w:rPr>
      </w:pPr>
    </w:p>
    <w:p w14:paraId="43CF7BB5" w14:textId="77777777" w:rsidR="00994594" w:rsidRDefault="00994594" w:rsidP="00F11731">
      <w:pPr>
        <w:jc w:val="center"/>
        <w:outlineLvl w:val="0"/>
        <w:rPr>
          <w:b/>
          <w:sz w:val="28"/>
          <w:szCs w:val="28"/>
        </w:rPr>
      </w:pPr>
    </w:p>
    <w:p w14:paraId="191ED7D7" w14:textId="77777777" w:rsidR="00994594" w:rsidRDefault="00994594" w:rsidP="00F11731">
      <w:pPr>
        <w:jc w:val="center"/>
        <w:outlineLvl w:val="0"/>
        <w:rPr>
          <w:b/>
          <w:sz w:val="28"/>
          <w:szCs w:val="28"/>
        </w:rPr>
      </w:pPr>
    </w:p>
    <w:p w14:paraId="0EFA34C4" w14:textId="77777777" w:rsidR="00994594" w:rsidRDefault="00994594" w:rsidP="00F11731">
      <w:pPr>
        <w:jc w:val="center"/>
        <w:outlineLvl w:val="0"/>
        <w:rPr>
          <w:b/>
          <w:sz w:val="28"/>
          <w:szCs w:val="28"/>
        </w:rPr>
      </w:pPr>
    </w:p>
    <w:p w14:paraId="0022F52E" w14:textId="77777777" w:rsidR="00994594" w:rsidRDefault="00994594" w:rsidP="00F11731">
      <w:pPr>
        <w:jc w:val="center"/>
        <w:outlineLvl w:val="0"/>
        <w:rPr>
          <w:b/>
          <w:sz w:val="28"/>
          <w:szCs w:val="28"/>
        </w:rPr>
      </w:pPr>
    </w:p>
    <w:p w14:paraId="0CCB327F" w14:textId="77777777" w:rsidR="00994594" w:rsidRDefault="00994594" w:rsidP="00F11731">
      <w:pPr>
        <w:jc w:val="center"/>
        <w:outlineLvl w:val="0"/>
        <w:rPr>
          <w:b/>
          <w:sz w:val="28"/>
          <w:szCs w:val="28"/>
        </w:rPr>
      </w:pPr>
    </w:p>
    <w:p w14:paraId="0A79B759" w14:textId="77777777" w:rsidR="00994594" w:rsidRDefault="00994594" w:rsidP="00F11731">
      <w:pPr>
        <w:jc w:val="center"/>
        <w:outlineLvl w:val="0"/>
        <w:rPr>
          <w:b/>
          <w:sz w:val="28"/>
          <w:szCs w:val="28"/>
        </w:rPr>
      </w:pPr>
    </w:p>
    <w:p w14:paraId="6E1BDC75" w14:textId="77777777" w:rsidR="00994594" w:rsidRDefault="00994594" w:rsidP="00F11731">
      <w:pPr>
        <w:jc w:val="center"/>
        <w:outlineLvl w:val="0"/>
        <w:rPr>
          <w:b/>
          <w:sz w:val="28"/>
          <w:szCs w:val="28"/>
        </w:rPr>
      </w:pPr>
    </w:p>
    <w:p w14:paraId="2470AFE3" w14:textId="77777777" w:rsidR="00994594" w:rsidRDefault="00994594" w:rsidP="00F11731">
      <w:pPr>
        <w:jc w:val="center"/>
        <w:outlineLvl w:val="0"/>
        <w:rPr>
          <w:b/>
          <w:sz w:val="28"/>
          <w:szCs w:val="28"/>
        </w:rPr>
      </w:pPr>
    </w:p>
    <w:p w14:paraId="497B6BA9" w14:textId="77777777" w:rsidR="00994594" w:rsidRDefault="00994594" w:rsidP="00F11731">
      <w:pPr>
        <w:jc w:val="center"/>
        <w:outlineLvl w:val="0"/>
        <w:rPr>
          <w:b/>
          <w:sz w:val="28"/>
          <w:szCs w:val="28"/>
        </w:rPr>
      </w:pPr>
    </w:p>
    <w:p w14:paraId="49A77307" w14:textId="77777777" w:rsidR="00994594" w:rsidRDefault="00994594" w:rsidP="00F11731">
      <w:pPr>
        <w:jc w:val="center"/>
        <w:outlineLvl w:val="0"/>
        <w:rPr>
          <w:b/>
          <w:sz w:val="28"/>
          <w:szCs w:val="28"/>
        </w:rPr>
      </w:pPr>
    </w:p>
    <w:p w14:paraId="3EDD8F18" w14:textId="77777777" w:rsidR="00994594" w:rsidRDefault="00994594" w:rsidP="00F11731">
      <w:pPr>
        <w:jc w:val="center"/>
        <w:outlineLvl w:val="0"/>
        <w:rPr>
          <w:b/>
          <w:sz w:val="28"/>
          <w:szCs w:val="28"/>
        </w:rPr>
      </w:pPr>
    </w:p>
    <w:p w14:paraId="0230BDDF" w14:textId="77777777" w:rsidR="00994594" w:rsidRDefault="00994594" w:rsidP="00F11731">
      <w:pPr>
        <w:jc w:val="center"/>
        <w:outlineLvl w:val="0"/>
        <w:rPr>
          <w:b/>
          <w:sz w:val="28"/>
          <w:szCs w:val="28"/>
        </w:rPr>
      </w:pPr>
    </w:p>
    <w:p w14:paraId="0C805CCD" w14:textId="77777777" w:rsidR="00994594" w:rsidRDefault="00994594" w:rsidP="00F11731">
      <w:pPr>
        <w:jc w:val="center"/>
        <w:outlineLvl w:val="0"/>
        <w:rPr>
          <w:b/>
          <w:sz w:val="28"/>
          <w:szCs w:val="28"/>
        </w:rPr>
      </w:pPr>
    </w:p>
    <w:p w14:paraId="241A5C20" w14:textId="77777777" w:rsidR="00994594" w:rsidRDefault="00994594" w:rsidP="00F11731">
      <w:pPr>
        <w:jc w:val="center"/>
        <w:outlineLvl w:val="0"/>
        <w:rPr>
          <w:b/>
          <w:sz w:val="28"/>
          <w:szCs w:val="28"/>
        </w:rPr>
      </w:pPr>
    </w:p>
    <w:p w14:paraId="7D87C33B" w14:textId="77777777" w:rsidR="00994594" w:rsidRDefault="00994594" w:rsidP="00F11731">
      <w:pPr>
        <w:jc w:val="center"/>
        <w:outlineLvl w:val="0"/>
        <w:rPr>
          <w:b/>
          <w:sz w:val="28"/>
          <w:szCs w:val="28"/>
        </w:rPr>
      </w:pPr>
    </w:p>
    <w:p w14:paraId="794DE0C9" w14:textId="77777777" w:rsidR="00994594" w:rsidRDefault="00994594" w:rsidP="00F11731">
      <w:pPr>
        <w:jc w:val="center"/>
        <w:outlineLvl w:val="0"/>
        <w:rPr>
          <w:b/>
          <w:sz w:val="28"/>
          <w:szCs w:val="28"/>
        </w:rPr>
      </w:pPr>
    </w:p>
    <w:p w14:paraId="397D4675" w14:textId="77777777" w:rsidR="00994594" w:rsidRDefault="00994594" w:rsidP="00F11731">
      <w:pPr>
        <w:jc w:val="center"/>
        <w:outlineLvl w:val="0"/>
        <w:rPr>
          <w:b/>
          <w:sz w:val="28"/>
          <w:szCs w:val="28"/>
        </w:rPr>
      </w:pPr>
    </w:p>
    <w:p w14:paraId="4FEAC676" w14:textId="77777777" w:rsidR="00994594" w:rsidRDefault="00994594" w:rsidP="00F11731">
      <w:pPr>
        <w:jc w:val="center"/>
        <w:outlineLvl w:val="0"/>
        <w:rPr>
          <w:b/>
          <w:sz w:val="28"/>
          <w:szCs w:val="28"/>
        </w:rPr>
      </w:pPr>
    </w:p>
    <w:p w14:paraId="4C939CAC" w14:textId="77777777" w:rsidR="00994594" w:rsidRDefault="00994594" w:rsidP="00F11731">
      <w:pPr>
        <w:jc w:val="center"/>
        <w:outlineLvl w:val="0"/>
        <w:rPr>
          <w:b/>
          <w:sz w:val="28"/>
          <w:szCs w:val="28"/>
        </w:rPr>
      </w:pPr>
    </w:p>
    <w:p w14:paraId="34544268" w14:textId="77777777" w:rsidR="00994594" w:rsidRDefault="00994594" w:rsidP="00F11731">
      <w:pPr>
        <w:jc w:val="center"/>
        <w:outlineLvl w:val="0"/>
        <w:rPr>
          <w:b/>
          <w:sz w:val="28"/>
          <w:szCs w:val="28"/>
        </w:rPr>
      </w:pPr>
    </w:p>
    <w:p w14:paraId="3710FC35" w14:textId="77777777" w:rsidR="00994594" w:rsidRDefault="00994594" w:rsidP="00F11731">
      <w:pPr>
        <w:jc w:val="center"/>
        <w:outlineLvl w:val="0"/>
        <w:rPr>
          <w:b/>
          <w:sz w:val="28"/>
          <w:szCs w:val="28"/>
        </w:rPr>
      </w:pPr>
    </w:p>
    <w:p w14:paraId="531EFA02" w14:textId="77777777" w:rsidR="00994594" w:rsidRDefault="00994594" w:rsidP="00F11731">
      <w:pPr>
        <w:jc w:val="center"/>
        <w:outlineLvl w:val="0"/>
        <w:rPr>
          <w:b/>
          <w:sz w:val="28"/>
          <w:szCs w:val="28"/>
        </w:rPr>
      </w:pPr>
    </w:p>
    <w:p w14:paraId="2F15DFD7" w14:textId="21A85DB0" w:rsidR="00994594" w:rsidRPr="00BB5A8A" w:rsidRDefault="00994594" w:rsidP="00F11731">
      <w:pPr>
        <w:jc w:val="center"/>
        <w:outlineLvl w:val="0"/>
        <w:rPr>
          <w:b/>
          <w:sz w:val="28"/>
          <w:szCs w:val="28"/>
        </w:rPr>
      </w:pPr>
      <w:r w:rsidRPr="00BB5A8A">
        <w:rPr>
          <w:b/>
          <w:sz w:val="28"/>
          <w:szCs w:val="28"/>
        </w:rPr>
        <w:lastRenderedPageBreak/>
        <w:t>Powell County Memorial Hospital Association, Inc. dba Deer Lodge Medical Center</w:t>
      </w:r>
    </w:p>
    <w:p w14:paraId="7538F818" w14:textId="77777777" w:rsidR="00994594" w:rsidRPr="00BB5A8A" w:rsidRDefault="00994594" w:rsidP="00F11731">
      <w:pPr>
        <w:jc w:val="center"/>
        <w:outlineLvl w:val="0"/>
        <w:rPr>
          <w:b/>
          <w:sz w:val="28"/>
          <w:szCs w:val="28"/>
        </w:rPr>
      </w:pPr>
      <w:r w:rsidRPr="00BB5A8A">
        <w:rPr>
          <w:b/>
          <w:sz w:val="28"/>
          <w:szCs w:val="28"/>
        </w:rPr>
        <w:t xml:space="preserve">Deer Lodge, Montana </w:t>
      </w:r>
    </w:p>
    <w:p w14:paraId="2592AB61" w14:textId="77777777" w:rsidR="00994594" w:rsidRPr="00BB5A8A" w:rsidRDefault="00994594" w:rsidP="00BC6FF2">
      <w:pPr>
        <w:jc w:val="center"/>
        <w:outlineLvl w:val="0"/>
        <w:rPr>
          <w:b/>
          <w:sz w:val="28"/>
          <w:szCs w:val="28"/>
        </w:rPr>
      </w:pPr>
      <w:r>
        <w:rPr>
          <w:b/>
          <w:sz w:val="28"/>
          <w:szCs w:val="28"/>
        </w:rPr>
        <w:t>Stand Alone</w:t>
      </w:r>
      <w:r w:rsidRPr="00BB5A8A">
        <w:rPr>
          <w:b/>
          <w:sz w:val="28"/>
          <w:szCs w:val="28"/>
        </w:rPr>
        <w:t xml:space="preserve"> Program</w:t>
      </w:r>
    </w:p>
    <w:p w14:paraId="06C5690E" w14:textId="7C205254" w:rsidR="00994594" w:rsidRPr="00BB5A8A" w:rsidRDefault="00994594" w:rsidP="00922E8A">
      <w:pPr>
        <w:jc w:val="center"/>
        <w:outlineLvl w:val="0"/>
        <w:rPr>
          <w:highlight w:val="yellow"/>
        </w:rPr>
      </w:pPr>
      <w:r w:rsidRPr="00BB5A8A">
        <w:rPr>
          <w:b/>
          <w:sz w:val="28"/>
          <w:szCs w:val="28"/>
        </w:rPr>
        <w:t>Loan Summary</w:t>
      </w:r>
    </w:p>
    <w:p w14:paraId="5E5BF621" w14:textId="7F034B5C" w:rsidR="00994594" w:rsidRPr="00BB5A8A" w:rsidRDefault="00994594" w:rsidP="00667849">
      <w:pPr>
        <w:ind w:firstLine="720"/>
        <w:jc w:val="both"/>
        <w:rPr>
          <w:highlight w:val="yellow"/>
        </w:rPr>
      </w:pPr>
    </w:p>
    <w:p w14:paraId="08FE4B19" w14:textId="77777777" w:rsidR="00994594" w:rsidRPr="00BB5A8A" w:rsidRDefault="00994594" w:rsidP="00400EF5">
      <w:pPr>
        <w:tabs>
          <w:tab w:val="left" w:pos="0"/>
        </w:tabs>
        <w:rPr>
          <w:b/>
          <w:smallCaps/>
          <w:highlight w:val="yellow"/>
          <w:u w:val="single"/>
        </w:rPr>
      </w:pPr>
    </w:p>
    <w:p w14:paraId="1E93C245" w14:textId="77777777" w:rsidR="00994594" w:rsidRPr="00BB5A8A" w:rsidRDefault="00994594" w:rsidP="00400EF5">
      <w:pPr>
        <w:tabs>
          <w:tab w:val="left" w:pos="0"/>
        </w:tabs>
        <w:rPr>
          <w:b/>
          <w:smallCaps/>
          <w:u w:val="single"/>
        </w:rPr>
      </w:pPr>
      <w:r w:rsidRPr="00BB5A8A">
        <w:rPr>
          <w:b/>
          <w:smallCaps/>
          <w:u w:val="single"/>
        </w:rPr>
        <w:t>Eligible Health Facility</w:t>
      </w:r>
    </w:p>
    <w:p w14:paraId="25908FC9" w14:textId="77777777" w:rsidR="00994594" w:rsidRPr="00BB5A8A" w:rsidRDefault="00994594" w:rsidP="00400EF5">
      <w:pPr>
        <w:tabs>
          <w:tab w:val="left" w:pos="0"/>
        </w:tabs>
        <w:rPr>
          <w:b/>
          <w:smallCaps/>
          <w:u w:val="single"/>
        </w:rPr>
      </w:pPr>
    </w:p>
    <w:p w14:paraId="35E8C6C5" w14:textId="77777777" w:rsidR="00994594" w:rsidRDefault="00994594" w:rsidP="001B5DFC">
      <w:pPr>
        <w:ind w:left="360"/>
      </w:pPr>
      <w:r w:rsidRPr="00BB5A8A">
        <w:t xml:space="preserve">Powell County Memorial Hospital Association, Inc. dba Deer Lodge Medical Center (the “Hospital” or “DLMC”) is a 501(c)(3) not-for-profit organization. The Hospital operates a 16-bed critical access hospital (CAH) and a physicians’ clinic located in Deer Lodge, MT.  It provides services for western Montana patients and the Montana State Prison including acute-care hospital, inpatient and outpatient surgery, emergency and related ancillary procedures associated with those services.  </w:t>
      </w:r>
      <w:bookmarkStart w:id="1" w:name="_Hlk34129507"/>
      <w:r w:rsidRPr="00BB5A8A">
        <w:t xml:space="preserve">The Hospital has a month-to-month management agreement contract with Cypress Healthcare, LLC; fees paid include administrator compensation and management fees.  The Hospital has a contract with Powell County to operate and manage the Powell County Public Health </w:t>
      </w:r>
      <w:proofErr w:type="gramStart"/>
      <w:r w:rsidRPr="00BB5A8A">
        <w:t>Program,</w:t>
      </w:r>
      <w:proofErr w:type="gramEnd"/>
      <w:r w:rsidRPr="00BB5A8A">
        <w:t xml:space="preserve"> however, the County does not provide any other funding or guarantees to the Hospital.</w:t>
      </w:r>
      <w:bookmarkEnd w:id="1"/>
    </w:p>
    <w:p w14:paraId="3E1E489C" w14:textId="77777777" w:rsidR="00994594" w:rsidRDefault="00994594" w:rsidP="001B5DFC">
      <w:pPr>
        <w:ind w:left="360"/>
      </w:pPr>
    </w:p>
    <w:p w14:paraId="2AD468BB" w14:textId="77777777" w:rsidR="00994594" w:rsidRPr="0016055E" w:rsidRDefault="00994594" w:rsidP="00A779C0">
      <w:pPr>
        <w:tabs>
          <w:tab w:val="left" w:pos="360"/>
        </w:tabs>
        <w:rPr>
          <w:b/>
          <w:smallCaps/>
          <w:u w:val="single"/>
        </w:rPr>
      </w:pPr>
      <w:r w:rsidRPr="0016055E">
        <w:rPr>
          <w:b/>
          <w:smallCaps/>
          <w:u w:val="single"/>
        </w:rPr>
        <w:t>Project and Cost</w:t>
      </w:r>
    </w:p>
    <w:p w14:paraId="31C2A287" w14:textId="77777777" w:rsidR="00994594" w:rsidRPr="0016055E" w:rsidRDefault="00994594" w:rsidP="00400EF5">
      <w:pPr>
        <w:tabs>
          <w:tab w:val="left" w:pos="0"/>
        </w:tabs>
        <w:rPr>
          <w:b/>
          <w:smallCaps/>
          <w:u w:val="single"/>
        </w:rPr>
      </w:pPr>
    </w:p>
    <w:p w14:paraId="12E1F1A8" w14:textId="77777777" w:rsidR="00994594" w:rsidRPr="00655AC0" w:rsidRDefault="00994594" w:rsidP="00655AC0">
      <w:pPr>
        <w:ind w:left="360"/>
      </w:pPr>
      <w:r w:rsidRPr="0016055E">
        <w:t xml:space="preserve">The Authority received a financing request from the Hospital in </w:t>
      </w:r>
      <w:proofErr w:type="gramStart"/>
      <w:r w:rsidRPr="0016055E">
        <w:t>March,</w:t>
      </w:r>
      <w:proofErr w:type="gramEnd"/>
      <w:r w:rsidRPr="0016055E">
        <w:t xml:space="preserve"> 2026. The financing amount is for up to $</w:t>
      </w:r>
      <w:r>
        <w:t>52,328,603</w:t>
      </w:r>
      <w:r w:rsidRPr="0016055E">
        <w:t xml:space="preserve"> and the proceeds will be used to construct and equip an approximately 41,000 square foot expansion to the Hospital’s existing 16-bed critical access hospital and rural health clinic.</w:t>
      </w:r>
      <w:r>
        <w:t xml:space="preserve"> </w:t>
      </w:r>
      <w:r w:rsidRPr="00655AC0">
        <w:t>This project will include:</w:t>
      </w:r>
    </w:p>
    <w:p w14:paraId="010080FE" w14:textId="77777777" w:rsidR="00994594" w:rsidRPr="00655AC0" w:rsidRDefault="00994594" w:rsidP="00994594">
      <w:pPr>
        <w:pStyle w:val="ListParagraph"/>
        <w:numPr>
          <w:ilvl w:val="0"/>
          <w:numId w:val="6"/>
        </w:numPr>
      </w:pPr>
      <w:r w:rsidRPr="00655AC0">
        <w:t xml:space="preserve">A new, expanded surgery wing to accommodate </w:t>
      </w:r>
      <w:r>
        <w:t>the Hospital’s</w:t>
      </w:r>
      <w:r w:rsidRPr="00655AC0">
        <w:t xml:space="preserve"> new orthopedic surgery line and growth in </w:t>
      </w:r>
      <w:r>
        <w:t>its</w:t>
      </w:r>
      <w:r w:rsidRPr="00655AC0">
        <w:t xml:space="preserve"> current surgery offerings (general, pain management, and endoscopy)</w:t>
      </w:r>
    </w:p>
    <w:p w14:paraId="0B614447" w14:textId="77777777" w:rsidR="00994594" w:rsidRPr="00655AC0" w:rsidRDefault="00994594" w:rsidP="00994594">
      <w:pPr>
        <w:pStyle w:val="ListParagraph"/>
        <w:numPr>
          <w:ilvl w:val="0"/>
          <w:numId w:val="6"/>
        </w:numPr>
      </w:pPr>
      <w:r w:rsidRPr="00655AC0">
        <w:t>An expanded clinic</w:t>
      </w:r>
      <w:r>
        <w:t xml:space="preserve"> and a</w:t>
      </w:r>
      <w:r w:rsidRPr="00655AC0">
        <w:t xml:space="preserve"> new business office</w:t>
      </w:r>
    </w:p>
    <w:p w14:paraId="2D850D85" w14:textId="77777777" w:rsidR="00994594" w:rsidRPr="00655AC0" w:rsidRDefault="00994594" w:rsidP="00994594">
      <w:pPr>
        <w:pStyle w:val="ListParagraph"/>
        <w:numPr>
          <w:ilvl w:val="0"/>
          <w:numId w:val="6"/>
        </w:numPr>
      </w:pPr>
      <w:r w:rsidRPr="00655AC0">
        <w:t>Centralized registration for lab, imaging, clinic, and outpatient services</w:t>
      </w:r>
    </w:p>
    <w:p w14:paraId="64646F5C" w14:textId="77777777" w:rsidR="00994594" w:rsidRPr="00655AC0" w:rsidRDefault="00994594" w:rsidP="00994594">
      <w:pPr>
        <w:pStyle w:val="ListParagraph"/>
        <w:numPr>
          <w:ilvl w:val="0"/>
          <w:numId w:val="6"/>
        </w:numPr>
      </w:pPr>
      <w:r w:rsidRPr="00655AC0">
        <w:t>Combined ED and surgery registration desk</w:t>
      </w:r>
    </w:p>
    <w:p w14:paraId="7C10FBEA" w14:textId="77777777" w:rsidR="00994594" w:rsidRDefault="00994594" w:rsidP="00994594">
      <w:pPr>
        <w:pStyle w:val="ListParagraph"/>
        <w:numPr>
          <w:ilvl w:val="0"/>
          <w:numId w:val="6"/>
        </w:numPr>
      </w:pPr>
      <w:r w:rsidRPr="00655AC0">
        <w:t xml:space="preserve">Conversion of the current surgical area to an MRI room in case volumes dictate the purchase of </w:t>
      </w:r>
      <w:r>
        <w:t>the Hospital’s</w:t>
      </w:r>
      <w:r w:rsidRPr="00655AC0">
        <w:t xml:space="preserve"> own machine in the future    </w:t>
      </w:r>
    </w:p>
    <w:p w14:paraId="329D4049" w14:textId="77777777" w:rsidR="00994594" w:rsidRPr="002C7730" w:rsidRDefault="00994594" w:rsidP="00994594">
      <w:pPr>
        <w:pStyle w:val="ListParagraph"/>
        <w:numPr>
          <w:ilvl w:val="0"/>
          <w:numId w:val="6"/>
        </w:numPr>
      </w:pPr>
      <w:r w:rsidRPr="002C7730">
        <w:t xml:space="preserve">Potential refinance First Security </w:t>
      </w:r>
      <w:r>
        <w:t>Bank l</w:t>
      </w:r>
      <w:r w:rsidRPr="002C7730">
        <w:t>oan of approximately $3 million</w:t>
      </w:r>
    </w:p>
    <w:p w14:paraId="55B80929" w14:textId="77777777" w:rsidR="00994594" w:rsidRDefault="00994594" w:rsidP="0086542E">
      <w:pPr>
        <w:autoSpaceDE w:val="0"/>
        <w:autoSpaceDN w:val="0"/>
        <w:adjustRightInd w:val="0"/>
        <w:ind w:left="360"/>
        <w:rPr>
          <w:highlight w:val="yellow"/>
        </w:rPr>
      </w:pPr>
    </w:p>
    <w:p w14:paraId="10443F2B" w14:textId="0A3B14F8" w:rsidR="00994594" w:rsidRPr="00BB5A8A" w:rsidRDefault="00F04027" w:rsidP="004E18EF">
      <w:pPr>
        <w:tabs>
          <w:tab w:val="left" w:pos="360"/>
        </w:tabs>
        <w:ind w:left="360"/>
        <w:rPr>
          <w:highlight w:val="yellow"/>
        </w:rPr>
      </w:pPr>
      <w:r>
        <w:lastRenderedPageBreak/>
        <w:pict w14:anchorId="65D0B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rces and uses for project" style="width:314.25pt;height:224.25pt">
            <v:imagedata r:id="rId6" o:title=""/>
          </v:shape>
        </w:pict>
      </w:r>
    </w:p>
    <w:p w14:paraId="2537FCDC" w14:textId="77777777" w:rsidR="00994594" w:rsidRDefault="00994594" w:rsidP="004E18EF">
      <w:pPr>
        <w:tabs>
          <w:tab w:val="left" w:pos="360"/>
        </w:tabs>
        <w:ind w:left="360"/>
        <w:rPr>
          <w:highlight w:val="yellow"/>
        </w:rPr>
      </w:pPr>
    </w:p>
    <w:p w14:paraId="6FEC4C26" w14:textId="77777777" w:rsidR="00994594" w:rsidRDefault="00994594" w:rsidP="004E18EF">
      <w:pPr>
        <w:tabs>
          <w:tab w:val="left" w:pos="360"/>
        </w:tabs>
        <w:ind w:left="360"/>
        <w:rPr>
          <w:highlight w:val="yellow"/>
        </w:rPr>
      </w:pPr>
    </w:p>
    <w:p w14:paraId="573251E7" w14:textId="77777777" w:rsidR="00994594" w:rsidRPr="00BB5A8A" w:rsidRDefault="00994594" w:rsidP="00B64332">
      <w:r w:rsidRPr="00BB5A8A">
        <w:rPr>
          <w:b/>
          <w:smallCaps/>
          <w:u w:val="single"/>
        </w:rPr>
        <w:t>Program</w:t>
      </w:r>
      <w:r w:rsidRPr="00BB5A8A">
        <w:rPr>
          <w:smallCaps/>
        </w:rPr>
        <w:tab/>
      </w:r>
      <w:r w:rsidRPr="00BB5A8A">
        <w:rPr>
          <w:smallCaps/>
        </w:rPr>
        <w:tab/>
      </w:r>
      <w:r w:rsidRPr="00BB5A8A">
        <w:t>Stand Alone Program</w:t>
      </w:r>
    </w:p>
    <w:p w14:paraId="407CEDC0" w14:textId="77777777" w:rsidR="00994594" w:rsidRPr="00BB5A8A" w:rsidRDefault="00994594" w:rsidP="00667849">
      <w:pPr>
        <w:pStyle w:val="Title"/>
        <w:ind w:firstLine="720"/>
        <w:jc w:val="left"/>
        <w:rPr>
          <w:b w:val="0"/>
          <w:highlight w:val="yellow"/>
        </w:rPr>
      </w:pPr>
    </w:p>
    <w:p w14:paraId="13B9A8A2" w14:textId="77777777" w:rsidR="00994594" w:rsidRPr="0016055E" w:rsidRDefault="00994594" w:rsidP="00B64332">
      <w:r w:rsidRPr="0016055E">
        <w:rPr>
          <w:b/>
          <w:smallCaps/>
          <w:u w:val="single"/>
        </w:rPr>
        <w:t>Loan Term</w:t>
      </w:r>
      <w:r w:rsidRPr="0016055E">
        <w:rPr>
          <w:smallCaps/>
        </w:rPr>
        <w:tab/>
      </w:r>
      <w:r w:rsidRPr="0016055E">
        <w:rPr>
          <w:smallCaps/>
        </w:rPr>
        <w:tab/>
      </w:r>
      <w:r w:rsidRPr="0016055E">
        <w:rPr>
          <w:color w:val="000000" w:themeColor="text1"/>
        </w:rPr>
        <w:t>32 years</w:t>
      </w:r>
    </w:p>
    <w:p w14:paraId="54870613" w14:textId="77777777" w:rsidR="00994594" w:rsidRPr="00BB5A8A" w:rsidRDefault="00994594" w:rsidP="00667849">
      <w:pPr>
        <w:ind w:firstLine="720"/>
        <w:rPr>
          <w:highlight w:val="yellow"/>
        </w:rPr>
      </w:pPr>
    </w:p>
    <w:p w14:paraId="5B00DBB8" w14:textId="77777777" w:rsidR="00994594" w:rsidRPr="00790BCB" w:rsidRDefault="00994594" w:rsidP="009E6D46">
      <w:pPr>
        <w:rPr>
          <w:smallCaps/>
        </w:rPr>
      </w:pPr>
      <w:r w:rsidRPr="00790BCB">
        <w:rPr>
          <w:b/>
          <w:smallCaps/>
          <w:u w:val="single"/>
        </w:rPr>
        <w:t>Interest Rate</w:t>
      </w:r>
      <w:r w:rsidRPr="00790BCB">
        <w:rPr>
          <w:smallCaps/>
        </w:rPr>
        <w:tab/>
      </w:r>
      <w:r w:rsidRPr="00790BCB">
        <w:t xml:space="preserve">Est. 6.25% </w:t>
      </w:r>
    </w:p>
    <w:p w14:paraId="4AFA135C" w14:textId="77777777" w:rsidR="00994594" w:rsidRPr="00790BCB" w:rsidRDefault="00994594" w:rsidP="00667849">
      <w:pPr>
        <w:ind w:firstLine="720"/>
      </w:pPr>
    </w:p>
    <w:p w14:paraId="76C59160" w14:textId="77777777" w:rsidR="00994594" w:rsidRPr="00790BCB" w:rsidRDefault="00994594" w:rsidP="009E6D46">
      <w:r w:rsidRPr="00790BCB">
        <w:rPr>
          <w:b/>
          <w:smallCaps/>
          <w:u w:val="single"/>
        </w:rPr>
        <w:t>Closing date</w:t>
      </w:r>
      <w:r w:rsidRPr="00790BCB">
        <w:rPr>
          <w:smallCaps/>
        </w:rPr>
        <w:tab/>
      </w:r>
      <w:r w:rsidRPr="00790BCB">
        <w:t>May 5, 2026</w:t>
      </w:r>
    </w:p>
    <w:p w14:paraId="146711BB" w14:textId="77777777" w:rsidR="00994594" w:rsidRPr="00790BCB" w:rsidRDefault="00994594" w:rsidP="00667849">
      <w:pPr>
        <w:ind w:firstLine="720"/>
      </w:pPr>
    </w:p>
    <w:p w14:paraId="511FDE2B" w14:textId="77777777" w:rsidR="00994594" w:rsidRPr="00790BCB" w:rsidRDefault="00994594" w:rsidP="009E6D46">
      <w:r w:rsidRPr="00790BCB">
        <w:rPr>
          <w:b/>
          <w:smallCaps/>
          <w:u w:val="single"/>
        </w:rPr>
        <w:t>Maturity Date</w:t>
      </w:r>
      <w:r w:rsidRPr="00790BCB">
        <w:rPr>
          <w:smallCaps/>
        </w:rPr>
        <w:tab/>
      </w:r>
      <w:r w:rsidRPr="00790BCB">
        <w:t>May 1, 2058</w:t>
      </w:r>
    </w:p>
    <w:p w14:paraId="4E9AEA0B" w14:textId="77777777" w:rsidR="00994594" w:rsidRPr="00BB5A8A" w:rsidRDefault="00994594" w:rsidP="00667849">
      <w:pPr>
        <w:ind w:firstLine="720"/>
        <w:rPr>
          <w:highlight w:val="yellow"/>
        </w:rPr>
      </w:pPr>
    </w:p>
    <w:p w14:paraId="28117A58" w14:textId="77777777" w:rsidR="00994594" w:rsidRPr="00790BCB" w:rsidRDefault="00994594" w:rsidP="00790BCB">
      <w:pPr>
        <w:ind w:left="2160" w:hanging="2160"/>
      </w:pPr>
      <w:r w:rsidRPr="00790BCB">
        <w:rPr>
          <w:rStyle w:val="BookTitle"/>
          <w:u w:val="single"/>
        </w:rPr>
        <w:t>Security</w:t>
      </w:r>
      <w:r w:rsidRPr="00790BCB">
        <w:tab/>
        <w:t>The Master Loan Program Series 2020 holds a mortgage on the Deer Lodge property and a pledge of revenues. This financing will utilize the same security on parity to the Series 2020 security pledge</w:t>
      </w:r>
      <w:r>
        <w:t xml:space="preserve">. </w:t>
      </w:r>
      <w:r w:rsidRPr="00790BCB">
        <w:t>The Bonds will be secured by a pledge and assignment of:</w:t>
      </w:r>
    </w:p>
    <w:p w14:paraId="418F4D59" w14:textId="77777777" w:rsidR="00994594" w:rsidRDefault="00994594" w:rsidP="00790BCB">
      <w:pPr>
        <w:ind w:left="2160" w:hanging="2160"/>
      </w:pPr>
    </w:p>
    <w:p w14:paraId="31971ED5" w14:textId="77777777" w:rsidR="00994594" w:rsidRPr="00790BCB" w:rsidRDefault="00994594" w:rsidP="00057F51">
      <w:pPr>
        <w:pStyle w:val="ListParagraph"/>
        <w:numPr>
          <w:ilvl w:val="0"/>
          <w:numId w:val="7"/>
        </w:numPr>
        <w:ind w:left="2430"/>
      </w:pPr>
      <w:proofErr w:type="gramStart"/>
      <w:r w:rsidRPr="00790BCB">
        <w:t>First</w:t>
      </w:r>
      <w:proofErr w:type="gramEnd"/>
      <w:r w:rsidRPr="00790BCB">
        <w:t xml:space="preserve"> mortgage and security interest in the land, building furnishings, equipment and any other fixed assets of the </w:t>
      </w:r>
      <w:proofErr w:type="gramStart"/>
      <w:r w:rsidRPr="00790BCB">
        <w:t>Project;</w:t>
      </w:r>
      <w:proofErr w:type="gramEnd"/>
    </w:p>
    <w:p w14:paraId="0D86A082" w14:textId="77777777" w:rsidR="00994594" w:rsidRPr="00790BCB" w:rsidRDefault="00994594" w:rsidP="00057F51">
      <w:pPr>
        <w:pStyle w:val="ListParagraph"/>
        <w:numPr>
          <w:ilvl w:val="0"/>
          <w:numId w:val="7"/>
        </w:numPr>
        <w:ind w:left="2430"/>
      </w:pPr>
      <w:r w:rsidRPr="00790BCB">
        <w:t>Pledge of revenues and income of the Borrower</w:t>
      </w:r>
    </w:p>
    <w:p w14:paraId="00C84783" w14:textId="77777777" w:rsidR="00994594" w:rsidRPr="00790BCB" w:rsidRDefault="00994594" w:rsidP="00057F51">
      <w:pPr>
        <w:pStyle w:val="ListParagraph"/>
        <w:numPr>
          <w:ilvl w:val="0"/>
          <w:numId w:val="7"/>
        </w:numPr>
        <w:ind w:left="2430"/>
      </w:pPr>
      <w:r w:rsidRPr="00790BCB">
        <w:t xml:space="preserve">Debt Service Reserve </w:t>
      </w:r>
      <w:proofErr w:type="gramStart"/>
      <w:r w:rsidRPr="00790BCB">
        <w:t>Fund;</w:t>
      </w:r>
      <w:proofErr w:type="gramEnd"/>
    </w:p>
    <w:p w14:paraId="1E6C2D7B" w14:textId="77777777" w:rsidR="00994594" w:rsidRPr="00790BCB" w:rsidRDefault="00994594" w:rsidP="00057F51">
      <w:pPr>
        <w:pStyle w:val="ListParagraph"/>
        <w:numPr>
          <w:ilvl w:val="0"/>
          <w:numId w:val="7"/>
        </w:numPr>
        <w:ind w:left="2430"/>
      </w:pPr>
      <w:r w:rsidRPr="00790BCB">
        <w:t>All other monies held under the Indenture</w:t>
      </w:r>
    </w:p>
    <w:p w14:paraId="371986B3" w14:textId="77777777" w:rsidR="00994594" w:rsidRPr="00790BCB" w:rsidRDefault="00994594" w:rsidP="00057F51">
      <w:pPr>
        <w:pStyle w:val="ListParagraph"/>
        <w:numPr>
          <w:ilvl w:val="0"/>
          <w:numId w:val="7"/>
        </w:numPr>
        <w:ind w:left="2430"/>
      </w:pPr>
      <w:r w:rsidRPr="00790BCB">
        <w:t xml:space="preserve">Assignment of all architecture and construction contracts </w:t>
      </w:r>
    </w:p>
    <w:p w14:paraId="69515D26" w14:textId="77777777" w:rsidR="00994594" w:rsidRPr="00790BCB" w:rsidRDefault="00994594" w:rsidP="00057F51">
      <w:pPr>
        <w:pStyle w:val="ListParagraph"/>
        <w:numPr>
          <w:ilvl w:val="0"/>
          <w:numId w:val="7"/>
        </w:numPr>
        <w:ind w:left="2430"/>
      </w:pPr>
      <w:r w:rsidRPr="00790BCB">
        <w:t>Borrower guarantee of substantial completion of the Project</w:t>
      </w:r>
    </w:p>
    <w:p w14:paraId="716F7456" w14:textId="77777777" w:rsidR="00994594" w:rsidRPr="00BB5A8A" w:rsidRDefault="00994594" w:rsidP="00890FAF">
      <w:pPr>
        <w:ind w:left="2160" w:hanging="2160"/>
        <w:rPr>
          <w:highlight w:val="yellow"/>
          <w:u w:val="single"/>
        </w:rPr>
      </w:pPr>
    </w:p>
    <w:p w14:paraId="5BCEF8E8" w14:textId="77777777" w:rsidR="00994594" w:rsidRDefault="00994594" w:rsidP="00890FAF">
      <w:pPr>
        <w:ind w:left="2160" w:hanging="2160"/>
        <w:rPr>
          <w:b/>
          <w:smallCaps/>
          <w:u w:val="single"/>
        </w:rPr>
      </w:pPr>
      <w:r w:rsidRPr="008B7FA9">
        <w:rPr>
          <w:b/>
          <w:smallCaps/>
          <w:u w:val="single"/>
        </w:rPr>
        <w:t>Rating</w:t>
      </w:r>
      <w:r w:rsidRPr="00A64025">
        <w:rPr>
          <w:b/>
          <w:smallCaps/>
        </w:rPr>
        <w:tab/>
      </w:r>
      <w:r w:rsidRPr="00A64025">
        <w:rPr>
          <w:bCs/>
          <w:smallCaps/>
        </w:rPr>
        <w:t>T</w:t>
      </w:r>
      <w:r>
        <w:t>he bonds will be unrated</w:t>
      </w:r>
    </w:p>
    <w:p w14:paraId="2E2FCB40" w14:textId="77777777" w:rsidR="00994594" w:rsidRDefault="00994594" w:rsidP="00890FAF">
      <w:pPr>
        <w:ind w:left="2160" w:hanging="2160"/>
        <w:rPr>
          <w:b/>
          <w:smallCaps/>
          <w:u w:val="single"/>
        </w:rPr>
      </w:pPr>
    </w:p>
    <w:p w14:paraId="0D8540EA" w14:textId="77777777" w:rsidR="00994594" w:rsidRDefault="00994594" w:rsidP="00890FAF">
      <w:pPr>
        <w:ind w:left="2160" w:hanging="2160"/>
        <w:rPr>
          <w:b/>
          <w:smallCaps/>
          <w:u w:val="single"/>
        </w:rPr>
      </w:pPr>
    </w:p>
    <w:p w14:paraId="53A135FD" w14:textId="77777777" w:rsidR="00994594" w:rsidRDefault="00994594" w:rsidP="00890FAF">
      <w:pPr>
        <w:ind w:left="2160" w:hanging="2160"/>
        <w:rPr>
          <w:b/>
          <w:smallCaps/>
          <w:u w:val="single"/>
        </w:rPr>
      </w:pPr>
    </w:p>
    <w:p w14:paraId="41032B9C" w14:textId="77777777" w:rsidR="00994594" w:rsidRDefault="00994594" w:rsidP="00890FAF">
      <w:pPr>
        <w:ind w:left="2160" w:hanging="2160"/>
        <w:rPr>
          <w:b/>
          <w:smallCaps/>
          <w:u w:val="single"/>
        </w:rPr>
      </w:pPr>
    </w:p>
    <w:p w14:paraId="7A953076" w14:textId="77777777" w:rsidR="00994594" w:rsidRDefault="00994594" w:rsidP="00663891">
      <w:pPr>
        <w:tabs>
          <w:tab w:val="left" w:pos="0"/>
        </w:tabs>
        <w:rPr>
          <w:b/>
          <w:smallCaps/>
          <w:u w:val="single"/>
        </w:rPr>
      </w:pPr>
      <w:r w:rsidRPr="00803131">
        <w:rPr>
          <w:b/>
          <w:smallCaps/>
          <w:u w:val="single"/>
        </w:rPr>
        <w:lastRenderedPageBreak/>
        <w:t>Market/Competition</w:t>
      </w:r>
    </w:p>
    <w:p w14:paraId="48711361" w14:textId="77777777" w:rsidR="00994594" w:rsidRDefault="00994594" w:rsidP="0016055E">
      <w:pPr>
        <w:ind w:left="360"/>
      </w:pPr>
    </w:p>
    <w:p w14:paraId="35015B76" w14:textId="77777777" w:rsidR="00994594" w:rsidRPr="0016055E" w:rsidRDefault="00994594" w:rsidP="0016055E">
      <w:pPr>
        <w:ind w:left="360"/>
      </w:pPr>
      <w:r>
        <w:t>DLMC</w:t>
      </w:r>
      <w:r w:rsidRPr="0016055E">
        <w:t xml:space="preserve"> serves Powell County, an area of approximately 2,400 square miles, and provides medical services to a service population of approximately 6,800 people. </w:t>
      </w:r>
      <w:r>
        <w:t>It is</w:t>
      </w:r>
      <w:r w:rsidRPr="0016055E">
        <w:t xml:space="preserve"> the only hospital in Powell County and houses both clinic and hospital services in the same facility. Deer Lodge Medical Center’s primary service area includes the communities of Deer Lodge, Garrison, Racetrack, Gold Creek, Avon, Elliston, </w:t>
      </w:r>
      <w:proofErr w:type="spellStart"/>
      <w:r w:rsidRPr="0016055E">
        <w:t>Helmville</w:t>
      </w:r>
      <w:proofErr w:type="spellEnd"/>
      <w:r w:rsidRPr="0016055E">
        <w:t xml:space="preserve"> and Ovando; with most of the County’s populated communities located along US I-90 or US 12. Powell County is designated by the US Department of Health and Human Services (HHS) as a health professional shortage area due to its geographic population and is considered a frontier county. </w:t>
      </w:r>
    </w:p>
    <w:p w14:paraId="101E94F0" w14:textId="77777777" w:rsidR="00994594" w:rsidRPr="00803131" w:rsidRDefault="00994594" w:rsidP="00663891">
      <w:pPr>
        <w:tabs>
          <w:tab w:val="left" w:pos="0"/>
        </w:tabs>
        <w:rPr>
          <w:b/>
          <w:smallCaps/>
          <w:u w:val="single"/>
        </w:rPr>
      </w:pPr>
    </w:p>
    <w:p w14:paraId="00447137" w14:textId="77777777" w:rsidR="00994594" w:rsidRPr="00BB5A8A" w:rsidRDefault="00994594" w:rsidP="00CA3F5A">
      <w:pPr>
        <w:rPr>
          <w:color w:val="000000" w:themeColor="text1"/>
        </w:rPr>
      </w:pPr>
      <w:r w:rsidRPr="00BB5A8A">
        <w:rPr>
          <w:b/>
          <w:smallCaps/>
          <w:color w:val="000000" w:themeColor="text1"/>
          <w:u w:val="single"/>
        </w:rPr>
        <w:t xml:space="preserve">Management </w:t>
      </w:r>
    </w:p>
    <w:p w14:paraId="5CB7FD08" w14:textId="77777777" w:rsidR="00994594" w:rsidRPr="00BB5A8A" w:rsidRDefault="00994594" w:rsidP="00192083">
      <w:pPr>
        <w:tabs>
          <w:tab w:val="num" w:pos="1080"/>
        </w:tabs>
        <w:ind w:left="360"/>
        <w:rPr>
          <w:b/>
          <w:smallCaps/>
          <w:color w:val="000000" w:themeColor="text1"/>
          <w:u w:val="single"/>
        </w:rPr>
      </w:pPr>
    </w:p>
    <w:p w14:paraId="197302A3" w14:textId="77777777" w:rsidR="00994594" w:rsidRPr="005F375D" w:rsidRDefault="00994594" w:rsidP="005F375D">
      <w:pPr>
        <w:ind w:left="360"/>
        <w:rPr>
          <w:iCs/>
        </w:rPr>
      </w:pPr>
      <w:r w:rsidRPr="005F375D">
        <w:rPr>
          <w:b/>
          <w:bCs/>
          <w:iCs/>
        </w:rPr>
        <w:t>Tony Pfaff: President/Chief Executive Officer</w:t>
      </w:r>
      <w:r w:rsidRPr="005F375D">
        <w:rPr>
          <w:iCs/>
        </w:rPr>
        <w:t xml:space="preserve"> – </w:t>
      </w:r>
      <w:r w:rsidRPr="0016055E">
        <w:rPr>
          <w:iCs/>
        </w:rPr>
        <w:t xml:space="preserve">Tony L. Pfaff is the founder of Cypress Healthcare, LLC. Founded in 2000, Cypress is a hospital management and consulting company focusing on Critical Access and Frontier hospitals. As part of his Cypress duties, he also serves as the President of Deer Lodge Medical Center. Cypress has multiple management and consulting contracts with other rural hospitals throughout Montana and surrounding western states. Mr. Pfaff has over 30 years’ worth of experience as a healthcare executive, both in urban and rural settings. Mr. Pfaff was named one of Modern Healthcare’s Up and Comer’s in 2000. He is also the Founder/owner and creator of TC Aviation; a Fixed Based Operator located at the Deer Lodge City/County Airport. </w:t>
      </w:r>
      <w:r w:rsidRPr="005F375D">
        <w:rPr>
          <w:iCs/>
        </w:rPr>
        <w:t>Mr. Pfaff holds a Bachelor of Science degree with High Honors in Healthcare Administration and a Master of Public Administration degree, both from Idaho State University. Mr. Pfaff sits on several boards including the Deer Lodge City/County Airport, Yellowstone Insurance, Montana Hospital Association, and Pioneer Federal Savings &amp; Loan.</w:t>
      </w:r>
    </w:p>
    <w:p w14:paraId="6C38EA33" w14:textId="77777777" w:rsidR="00994594" w:rsidRPr="005F375D" w:rsidRDefault="00994594" w:rsidP="005F375D">
      <w:pPr>
        <w:ind w:left="360"/>
        <w:rPr>
          <w:iCs/>
        </w:rPr>
      </w:pPr>
    </w:p>
    <w:p w14:paraId="5E7D8F33" w14:textId="77777777" w:rsidR="00994594" w:rsidRPr="005F375D" w:rsidRDefault="00994594" w:rsidP="0016055E">
      <w:pPr>
        <w:ind w:left="360"/>
        <w:rPr>
          <w:iCs/>
        </w:rPr>
      </w:pPr>
      <w:r w:rsidRPr="005F375D">
        <w:rPr>
          <w:b/>
          <w:bCs/>
          <w:iCs/>
        </w:rPr>
        <w:t>Jaena Richards: Chief Operating Officer</w:t>
      </w:r>
      <w:r w:rsidRPr="005F375D">
        <w:rPr>
          <w:iCs/>
        </w:rPr>
        <w:t xml:space="preserve"> – </w:t>
      </w:r>
      <w:r w:rsidRPr="0016055E">
        <w:rPr>
          <w:iCs/>
        </w:rPr>
        <w:t xml:space="preserve">With more than 34 years of healthcare experience, Jaena began at Deer Lodge Medical Center as the Chief Financial Officer and Human Resources Director. Later transitioning into the Chief Operations Officer position. In 2024, Jaena began her role as CEO. </w:t>
      </w:r>
      <w:r w:rsidRPr="005F375D">
        <w:rPr>
          <w:iCs/>
        </w:rPr>
        <w:t>Jaena received a Business Administration degree at Eastern Montana College.</w:t>
      </w:r>
    </w:p>
    <w:p w14:paraId="11EB8E4B" w14:textId="77777777" w:rsidR="00994594" w:rsidRPr="00BB5A8A" w:rsidRDefault="00994594" w:rsidP="00CB16B0">
      <w:pPr>
        <w:ind w:left="360"/>
        <w:rPr>
          <w:bCs/>
          <w:highlight w:val="yellow"/>
        </w:rPr>
      </w:pPr>
    </w:p>
    <w:p w14:paraId="14BE82E7" w14:textId="77777777" w:rsidR="00994594" w:rsidRPr="00BB5A8A" w:rsidRDefault="00994594" w:rsidP="00CB16B0">
      <w:pPr>
        <w:ind w:left="360"/>
        <w:rPr>
          <w:bCs/>
        </w:rPr>
      </w:pPr>
      <w:r w:rsidRPr="005F375D">
        <w:rPr>
          <w:b/>
          <w:bCs/>
          <w:iCs/>
        </w:rPr>
        <w:t>Jennifer Spring: Chief Financial Officer</w:t>
      </w:r>
      <w:r w:rsidRPr="00BB5A8A">
        <w:rPr>
          <w:bCs/>
        </w:rPr>
        <w:t xml:space="preserve"> –Jennifer</w:t>
      </w:r>
      <w:r w:rsidRPr="00BB5A8A">
        <w:t xml:space="preserve"> was appointed to the Powell County Memorial Hospital Association Board of Directors in 2015. She then applied for the </w:t>
      </w:r>
      <w:proofErr w:type="gramStart"/>
      <w:r w:rsidRPr="00BB5A8A">
        <w:t>newly-created</w:t>
      </w:r>
      <w:proofErr w:type="gramEnd"/>
      <w:r w:rsidRPr="00BB5A8A">
        <w:t xml:space="preserve"> controller position in </w:t>
      </w:r>
      <w:proofErr w:type="gramStart"/>
      <w:r w:rsidRPr="00BB5A8A">
        <w:t>2016, and</w:t>
      </w:r>
      <w:proofErr w:type="gramEnd"/>
      <w:r w:rsidRPr="00BB5A8A">
        <w:t xml:space="preserve"> was hired. After a year as controller/finance director Jennifer became the organization’s CFO. Jennifer oversees the accounting, budgeting, payroll, AP, billing and revenue cycle functions of the facility</w:t>
      </w:r>
      <w:r w:rsidRPr="00BB5A8A">
        <w:rPr>
          <w:bCs/>
        </w:rPr>
        <w:t xml:space="preserve">. From 2006 – 2016 Jennifer was the Finance Officer for Powell County where she was responsible for the whole county’s payroll and accounts payable functions. Jennifer graduated from the University of North Dakota with a </w:t>
      </w:r>
      <w:proofErr w:type="gramStart"/>
      <w:r w:rsidRPr="00BB5A8A">
        <w:rPr>
          <w:bCs/>
        </w:rPr>
        <w:t>Bachelor in Accountancy</w:t>
      </w:r>
      <w:proofErr w:type="gramEnd"/>
      <w:r w:rsidRPr="00BB5A8A">
        <w:rPr>
          <w:bCs/>
        </w:rPr>
        <w:t xml:space="preserve"> in 1997.</w:t>
      </w:r>
    </w:p>
    <w:p w14:paraId="6BB09F79" w14:textId="77777777" w:rsidR="00994594" w:rsidRPr="004941CF" w:rsidRDefault="00994594" w:rsidP="00192083">
      <w:pPr>
        <w:rPr>
          <w:bCs/>
          <w:sz w:val="18"/>
          <w:szCs w:val="14"/>
          <w:highlight w:val="yellow"/>
        </w:rPr>
      </w:pPr>
    </w:p>
    <w:p w14:paraId="71E2D0B4" w14:textId="77777777" w:rsidR="00994594" w:rsidRDefault="00994594" w:rsidP="00546588">
      <w:pPr>
        <w:rPr>
          <w:b/>
          <w:smallCaps/>
          <w:u w:val="single"/>
        </w:rPr>
      </w:pPr>
      <w:r w:rsidRPr="005573D3">
        <w:rPr>
          <w:b/>
          <w:smallCaps/>
          <w:u w:val="single"/>
        </w:rPr>
        <w:t>Governance</w:t>
      </w:r>
    </w:p>
    <w:p w14:paraId="256D6B06" w14:textId="77777777" w:rsidR="00994594" w:rsidRPr="004941CF" w:rsidRDefault="00994594" w:rsidP="00192083">
      <w:pPr>
        <w:rPr>
          <w:bCs/>
          <w:sz w:val="20"/>
          <w:szCs w:val="16"/>
          <w:highlight w:val="yellow"/>
        </w:rPr>
      </w:pPr>
    </w:p>
    <w:p w14:paraId="71AF92BA" w14:textId="77777777" w:rsidR="00994594" w:rsidRDefault="00994594" w:rsidP="007F4FB8">
      <w:pPr>
        <w:ind w:left="360"/>
        <w:rPr>
          <w:iCs/>
        </w:rPr>
      </w:pPr>
      <w:r w:rsidRPr="007F4FB8">
        <w:rPr>
          <w:iCs/>
        </w:rPr>
        <w:t>DLMC’s governance board is made up of seven members, all of which are members of the public and who serve three-year</w:t>
      </w:r>
      <w:r>
        <w:rPr>
          <w:iCs/>
        </w:rPr>
        <w:t xml:space="preserve"> terms</w:t>
      </w:r>
      <w:r w:rsidRPr="007F4FB8">
        <w:rPr>
          <w:iCs/>
        </w:rPr>
        <w:t xml:space="preserve">.  </w:t>
      </w:r>
    </w:p>
    <w:p w14:paraId="779CE9B2" w14:textId="77777777" w:rsidR="00994594" w:rsidRDefault="00994594" w:rsidP="007F4FB8">
      <w:pPr>
        <w:ind w:left="360"/>
        <w:rPr>
          <w:iCs/>
        </w:rPr>
      </w:pPr>
    </w:p>
    <w:p w14:paraId="4C9D653B" w14:textId="77777777" w:rsidR="00994594" w:rsidRDefault="00994594" w:rsidP="007F4FB8">
      <w:pPr>
        <w:ind w:left="360"/>
        <w:rPr>
          <w:iCs/>
        </w:rPr>
      </w:pPr>
    </w:p>
    <w:p w14:paraId="60AEA5BD" w14:textId="77777777" w:rsidR="00994594" w:rsidRDefault="00994594" w:rsidP="007F4FB8">
      <w:pPr>
        <w:ind w:left="360"/>
        <w:rPr>
          <w:iCs/>
        </w:rPr>
      </w:pPr>
    </w:p>
    <w:p w14:paraId="0AACFC3E" w14:textId="77777777" w:rsidR="00994594" w:rsidRDefault="00994594" w:rsidP="007F4FB8">
      <w:pPr>
        <w:ind w:left="360"/>
        <w:rPr>
          <w:iCs/>
        </w:rPr>
      </w:pPr>
    </w:p>
    <w:p w14:paraId="53062360" w14:textId="77777777" w:rsidR="00994594" w:rsidRDefault="00994594" w:rsidP="007F4FB8">
      <w:pPr>
        <w:ind w:left="360"/>
        <w:rPr>
          <w:iCs/>
        </w:rPr>
      </w:pPr>
    </w:p>
    <w:p w14:paraId="59BE42E1" w14:textId="77777777" w:rsidR="00994594" w:rsidRPr="008452A4" w:rsidRDefault="00994594" w:rsidP="004C673E">
      <w:pPr>
        <w:rPr>
          <w:b/>
          <w:smallCaps/>
          <w:color w:val="000000" w:themeColor="text1"/>
          <w:u w:val="single"/>
        </w:rPr>
      </w:pPr>
      <w:r w:rsidRPr="008452A4">
        <w:rPr>
          <w:b/>
          <w:smallCaps/>
          <w:color w:val="000000" w:themeColor="text1"/>
          <w:u w:val="single"/>
        </w:rPr>
        <w:lastRenderedPageBreak/>
        <w:t>Utilization Statistics</w:t>
      </w:r>
    </w:p>
    <w:p w14:paraId="73189D42" w14:textId="77777777" w:rsidR="00994594" w:rsidRPr="00BB5A8A" w:rsidRDefault="00994594" w:rsidP="004C673E">
      <w:pPr>
        <w:rPr>
          <w:b/>
          <w:smallCaps/>
          <w:color w:val="FF0000"/>
          <w:highlight w:val="yellow"/>
          <w:u w:val="single"/>
        </w:rPr>
      </w:pPr>
    </w:p>
    <w:p w14:paraId="1255DFEB" w14:textId="470D16FD" w:rsidR="00994594" w:rsidRPr="00BB5A8A" w:rsidRDefault="00F04027" w:rsidP="004C673E">
      <w:pPr>
        <w:ind w:left="450"/>
        <w:rPr>
          <w:smallCaps/>
          <w:color w:val="FF0000"/>
          <w:highlight w:val="yellow"/>
        </w:rPr>
      </w:pPr>
      <w:r>
        <w:rPr>
          <w:smallCaps/>
          <w:color w:val="FF0000"/>
        </w:rPr>
        <w:pict w14:anchorId="12723738">
          <v:shape id="_x0000_i1026" type="#_x0000_t75" alt="Utilization Stats for business" style="width:320.25pt;height:136.5pt">
            <v:imagedata r:id="rId7" o:title=""/>
          </v:shape>
        </w:pict>
      </w:r>
    </w:p>
    <w:p w14:paraId="037C066D" w14:textId="77777777" w:rsidR="00994594" w:rsidRPr="00BB5A8A" w:rsidRDefault="00994594" w:rsidP="004C673E">
      <w:pPr>
        <w:ind w:left="360"/>
        <w:rPr>
          <w:highlight w:val="yellow"/>
        </w:rPr>
      </w:pPr>
    </w:p>
    <w:p w14:paraId="480F4516" w14:textId="77777777" w:rsidR="00994594" w:rsidRPr="005F375D" w:rsidRDefault="00994594" w:rsidP="004C673E">
      <w:pPr>
        <w:rPr>
          <w:b/>
          <w:smallCaps/>
          <w:color w:val="000000" w:themeColor="text1"/>
          <w:u w:val="single"/>
        </w:rPr>
      </w:pPr>
      <w:r w:rsidRPr="005F375D">
        <w:rPr>
          <w:b/>
          <w:smallCaps/>
          <w:color w:val="000000" w:themeColor="text1"/>
          <w:u w:val="single"/>
        </w:rPr>
        <w:t xml:space="preserve">Payor Mix </w:t>
      </w:r>
    </w:p>
    <w:p w14:paraId="0CDA2D65" w14:textId="77777777" w:rsidR="00994594" w:rsidRPr="005F375D" w:rsidRDefault="00994594" w:rsidP="004C673E">
      <w:pPr>
        <w:rPr>
          <w:color w:val="FF0000"/>
        </w:rPr>
      </w:pPr>
    </w:p>
    <w:p w14:paraId="290C2B59" w14:textId="7B5A3730" w:rsidR="00994594" w:rsidRPr="007F4FB8" w:rsidRDefault="00F04027" w:rsidP="004C673E">
      <w:pPr>
        <w:ind w:left="360"/>
        <w:rPr>
          <w:iCs/>
        </w:rPr>
      </w:pPr>
      <w:r>
        <w:rPr>
          <w:color w:val="FF0000"/>
        </w:rPr>
        <w:pict w14:anchorId="42BD20FB">
          <v:shape id="_x0000_i1027" type="#_x0000_t75" alt="Payor Mix for Business" style="width:366pt;height:125.25pt">
            <v:imagedata r:id="rId8" o:title=""/>
          </v:shape>
        </w:pict>
      </w:r>
    </w:p>
    <w:p w14:paraId="52E7BCE3" w14:textId="77777777" w:rsidR="00994594" w:rsidRDefault="00994594">
      <w:pPr>
        <w:rPr>
          <w:bCs/>
          <w:sz w:val="18"/>
          <w:szCs w:val="14"/>
          <w:highlight w:val="yellow"/>
        </w:rPr>
      </w:pPr>
      <w:r>
        <w:rPr>
          <w:bCs/>
          <w:sz w:val="18"/>
          <w:szCs w:val="14"/>
          <w:highlight w:val="yellow"/>
        </w:rPr>
        <w:br w:type="page"/>
      </w:r>
    </w:p>
    <w:p w14:paraId="1F463C37" w14:textId="77777777" w:rsidR="00994594" w:rsidRDefault="00994594" w:rsidP="003C2F92">
      <w:pPr>
        <w:rPr>
          <w:b/>
          <w:smallCaps/>
          <w:color w:val="000000" w:themeColor="text1"/>
          <w:u w:val="single"/>
        </w:rPr>
      </w:pPr>
      <w:r w:rsidRPr="003C535C">
        <w:rPr>
          <w:b/>
          <w:smallCaps/>
          <w:color w:val="000000" w:themeColor="text1"/>
          <w:u w:val="single"/>
        </w:rPr>
        <w:lastRenderedPageBreak/>
        <w:t>Historical Financials</w:t>
      </w:r>
    </w:p>
    <w:p w14:paraId="6480C519" w14:textId="77777777" w:rsidR="00994594" w:rsidRPr="004941CF" w:rsidRDefault="00994594" w:rsidP="003C2F92">
      <w:pPr>
        <w:rPr>
          <w:color w:val="000000" w:themeColor="text1"/>
        </w:rPr>
      </w:pPr>
    </w:p>
    <w:p w14:paraId="3B1635FC" w14:textId="7E778CEC" w:rsidR="00994594" w:rsidRPr="00BB5A8A" w:rsidRDefault="00F04027" w:rsidP="00E70FFE">
      <w:pPr>
        <w:ind w:left="360"/>
        <w:rPr>
          <w:rFonts w:ascii="Calibri" w:hAnsi="Calibri"/>
          <w:color w:val="FF0000"/>
          <w:sz w:val="20"/>
          <w:highlight w:val="yellow"/>
        </w:rPr>
      </w:pPr>
      <w:r>
        <w:rPr>
          <w:rFonts w:ascii="Calibri" w:hAnsi="Calibri"/>
          <w:color w:val="FF0000"/>
          <w:sz w:val="20"/>
        </w:rPr>
        <w:pict w14:anchorId="6CA71B84">
          <v:shape id="_x0000_i1028" type="#_x0000_t75" alt="Financials for business" style="width:465.75pt;height:562.5pt">
            <v:imagedata r:id="rId9" o:title=""/>
          </v:shape>
        </w:pict>
      </w:r>
    </w:p>
    <w:p w14:paraId="5E21DF95" w14:textId="77777777" w:rsidR="00994594" w:rsidRDefault="00994594">
      <w:pPr>
        <w:rPr>
          <w:b/>
          <w:smallCaps/>
          <w:u w:val="single"/>
        </w:rPr>
      </w:pPr>
      <w:r>
        <w:rPr>
          <w:b/>
          <w:smallCaps/>
          <w:u w:val="single"/>
        </w:rPr>
        <w:br w:type="page"/>
      </w:r>
    </w:p>
    <w:p w14:paraId="548B4B91" w14:textId="77777777" w:rsidR="00994594" w:rsidRPr="003C535C" w:rsidRDefault="00994594" w:rsidP="003C2F92">
      <w:pPr>
        <w:rPr>
          <w:b/>
          <w:smallCaps/>
          <w:u w:val="single"/>
        </w:rPr>
      </w:pPr>
      <w:r w:rsidRPr="003C535C">
        <w:rPr>
          <w:b/>
          <w:smallCaps/>
          <w:u w:val="single"/>
        </w:rPr>
        <w:lastRenderedPageBreak/>
        <w:t>Key Ratios</w:t>
      </w:r>
    </w:p>
    <w:p w14:paraId="7EDEDDDA" w14:textId="77777777" w:rsidR="00994594" w:rsidRPr="00BB5A8A" w:rsidRDefault="00994594" w:rsidP="003C2F92">
      <w:pPr>
        <w:rPr>
          <w:b/>
          <w:smallCaps/>
          <w:color w:val="FF0000"/>
          <w:highlight w:val="yellow"/>
        </w:rPr>
      </w:pPr>
    </w:p>
    <w:p w14:paraId="46F1EEC7" w14:textId="5C7FF021" w:rsidR="00994594" w:rsidRPr="00BB5A8A" w:rsidRDefault="00F04027" w:rsidP="00116424">
      <w:pPr>
        <w:rPr>
          <w:color w:val="FF0000"/>
          <w:highlight w:val="yellow"/>
        </w:rPr>
      </w:pPr>
      <w:r>
        <w:rPr>
          <w:color w:val="FF0000"/>
        </w:rPr>
        <w:pict w14:anchorId="61D78B17">
          <v:shape id="_x0000_i1029" type="#_x0000_t75" alt="Ratios for business" style="width:422.25pt;height:153.75pt">
            <v:imagedata r:id="rId10" o:title=""/>
          </v:shape>
        </w:pict>
      </w:r>
    </w:p>
    <w:p w14:paraId="4A62286D" w14:textId="77777777" w:rsidR="00994594" w:rsidRDefault="00994594" w:rsidP="00F31437">
      <w:pPr>
        <w:rPr>
          <w:b/>
          <w:smallCaps/>
          <w:color w:val="000000" w:themeColor="text1"/>
          <w:highlight w:val="yellow"/>
          <w:u w:val="single"/>
        </w:rPr>
      </w:pPr>
    </w:p>
    <w:p w14:paraId="32B5B929" w14:textId="77777777" w:rsidR="00994594" w:rsidRPr="008452A4" w:rsidRDefault="00994594" w:rsidP="00F31437">
      <w:pPr>
        <w:rPr>
          <w:b/>
          <w:smallCaps/>
          <w:color w:val="000000" w:themeColor="text1"/>
          <w:u w:val="single"/>
        </w:rPr>
      </w:pPr>
      <w:r w:rsidRPr="008452A4">
        <w:rPr>
          <w:b/>
          <w:smallCaps/>
          <w:color w:val="000000" w:themeColor="text1"/>
          <w:u w:val="single"/>
        </w:rPr>
        <w:t>Interim Financials (7 Months)</w:t>
      </w:r>
    </w:p>
    <w:p w14:paraId="008D3264" w14:textId="77777777" w:rsidR="00994594" w:rsidRPr="008452A4" w:rsidRDefault="00994594" w:rsidP="00B27FD6">
      <w:pPr>
        <w:rPr>
          <w:b/>
          <w:smallCaps/>
          <w:color w:val="FF0000"/>
          <w:u w:val="single"/>
        </w:rPr>
      </w:pPr>
    </w:p>
    <w:p w14:paraId="43D2C74C" w14:textId="77777777" w:rsidR="00994594" w:rsidRPr="008452A4" w:rsidRDefault="00994594" w:rsidP="008452A4">
      <w:pPr>
        <w:ind w:left="360"/>
        <w:rPr>
          <w:bCs/>
        </w:rPr>
      </w:pPr>
      <w:r w:rsidRPr="008452A4">
        <w:rPr>
          <w:bCs/>
        </w:rPr>
        <w:t xml:space="preserve">The Hospital shows income from operations being under budget by $538,645 </w:t>
      </w:r>
      <w:r>
        <w:rPr>
          <w:bCs/>
        </w:rPr>
        <w:t>and is currently at</w:t>
      </w:r>
      <w:r w:rsidRPr="008452A4">
        <w:rPr>
          <w:bCs/>
        </w:rPr>
        <w:t xml:space="preserve"> ($497,170) net income </w:t>
      </w:r>
      <w:r>
        <w:rPr>
          <w:bCs/>
        </w:rPr>
        <w:t xml:space="preserve">from operations </w:t>
      </w:r>
      <w:r w:rsidRPr="008452A4">
        <w:rPr>
          <w:bCs/>
        </w:rPr>
        <w:t xml:space="preserve">for the year. This is common for DLMC at this point in the fiscal year as it waits for the HUF/Medicaid Supplemental payment which is usually received in May. For FY 2026, it is projected the Hospital will receive $1,193,147 (net of the HUF payment/bed tax). Non-operating revenue is </w:t>
      </w:r>
      <w:r>
        <w:rPr>
          <w:bCs/>
        </w:rPr>
        <w:t xml:space="preserve">positive </w:t>
      </w:r>
      <w:r w:rsidRPr="008452A4">
        <w:rPr>
          <w:bCs/>
        </w:rPr>
        <w:t>$1.22 million, so the Hospital is showing</w:t>
      </w:r>
      <w:r>
        <w:rPr>
          <w:bCs/>
        </w:rPr>
        <w:t xml:space="preserve"> total</w:t>
      </w:r>
      <w:r w:rsidRPr="008452A4">
        <w:rPr>
          <w:bCs/>
        </w:rPr>
        <w:t xml:space="preserve"> net income of $730,039. </w:t>
      </w:r>
    </w:p>
    <w:p w14:paraId="08348575" w14:textId="77777777" w:rsidR="00994594" w:rsidRPr="00BB5A8A" w:rsidRDefault="00994594" w:rsidP="00B27FD6">
      <w:pPr>
        <w:rPr>
          <w:b/>
          <w:smallCaps/>
          <w:color w:val="FF0000"/>
          <w:highlight w:val="yellow"/>
          <w:u w:val="single"/>
        </w:rPr>
      </w:pPr>
    </w:p>
    <w:p w14:paraId="61F08616" w14:textId="77777777" w:rsidR="00994594" w:rsidRPr="008452A4" w:rsidRDefault="00994594" w:rsidP="00B27FD6">
      <w:pPr>
        <w:rPr>
          <w:b/>
          <w:smallCaps/>
          <w:color w:val="000000" w:themeColor="text1"/>
          <w:u w:val="single"/>
        </w:rPr>
      </w:pPr>
      <w:r w:rsidRPr="008452A4">
        <w:rPr>
          <w:b/>
          <w:smallCaps/>
          <w:color w:val="000000" w:themeColor="text1"/>
          <w:u w:val="single"/>
        </w:rPr>
        <w:t>Financial Observations</w:t>
      </w:r>
    </w:p>
    <w:p w14:paraId="6354D6C0" w14:textId="77777777" w:rsidR="00994594" w:rsidRPr="00BB5A8A" w:rsidRDefault="00994594" w:rsidP="00B27FD6">
      <w:pPr>
        <w:rPr>
          <w:b/>
          <w:smallCaps/>
          <w:color w:val="000000" w:themeColor="text1"/>
          <w:highlight w:val="yellow"/>
          <w:u w:val="single"/>
        </w:rPr>
      </w:pPr>
    </w:p>
    <w:p w14:paraId="48BF7F02" w14:textId="77777777" w:rsidR="00994594" w:rsidRDefault="00994594" w:rsidP="00517A00">
      <w:pPr>
        <w:ind w:left="360"/>
        <w:rPr>
          <w:color w:val="000000" w:themeColor="text1"/>
        </w:rPr>
      </w:pPr>
      <w:r>
        <w:rPr>
          <w:color w:val="000000" w:themeColor="text1"/>
        </w:rPr>
        <w:t>The Hospital’s overall financial health is positive. There were no significant changes apart from an increase in assets.</w:t>
      </w:r>
    </w:p>
    <w:p w14:paraId="757841D8" w14:textId="77777777" w:rsidR="00994594" w:rsidRDefault="00994594" w:rsidP="00517A00">
      <w:pPr>
        <w:ind w:left="360"/>
        <w:rPr>
          <w:color w:val="000000" w:themeColor="text1"/>
        </w:rPr>
      </w:pPr>
    </w:p>
    <w:p w14:paraId="2182FEAC" w14:textId="77777777" w:rsidR="00994594" w:rsidRDefault="00994594" w:rsidP="007F4FB8">
      <w:pPr>
        <w:ind w:left="360"/>
        <w:rPr>
          <w:color w:val="000000" w:themeColor="text1"/>
        </w:rPr>
      </w:pPr>
      <w:r>
        <w:rPr>
          <w:color w:val="000000" w:themeColor="text1"/>
        </w:rPr>
        <w:t xml:space="preserve">In </w:t>
      </w:r>
      <w:r w:rsidRPr="00517A00">
        <w:rPr>
          <w:color w:val="000000" w:themeColor="text1"/>
        </w:rPr>
        <w:t xml:space="preserve">FY 2025 net assets increased by $5,454,729 compared to $2,094,908 in FY 2024. This change was due to a few factors including </w:t>
      </w:r>
      <w:r>
        <w:rPr>
          <w:color w:val="000000" w:themeColor="text1"/>
        </w:rPr>
        <w:t xml:space="preserve">growth in </w:t>
      </w:r>
      <w:r w:rsidRPr="00517A00">
        <w:rPr>
          <w:color w:val="000000" w:themeColor="text1"/>
        </w:rPr>
        <w:t>g</w:t>
      </w:r>
      <w:r w:rsidRPr="00FD0B84">
        <w:rPr>
          <w:color w:val="000000" w:themeColor="text1"/>
        </w:rPr>
        <w:t>ross operating patient</w:t>
      </w:r>
      <w:r w:rsidRPr="00517A00">
        <w:rPr>
          <w:color w:val="000000" w:themeColor="text1"/>
        </w:rPr>
        <w:t>s</w:t>
      </w:r>
      <w:r w:rsidRPr="00FD0B84">
        <w:rPr>
          <w:color w:val="000000" w:themeColor="text1"/>
        </w:rPr>
        <w:t xml:space="preserve"> </w:t>
      </w:r>
      <w:r w:rsidRPr="00517A00">
        <w:rPr>
          <w:color w:val="000000" w:themeColor="text1"/>
        </w:rPr>
        <w:t xml:space="preserve">of </w:t>
      </w:r>
      <w:r w:rsidRPr="00FD0B84">
        <w:rPr>
          <w:color w:val="000000" w:themeColor="text1"/>
        </w:rPr>
        <w:t xml:space="preserve">7.1% and net patient revenue </w:t>
      </w:r>
      <w:r>
        <w:rPr>
          <w:color w:val="000000" w:themeColor="text1"/>
        </w:rPr>
        <w:t>increasing</w:t>
      </w:r>
      <w:r w:rsidRPr="00FD0B84">
        <w:rPr>
          <w:color w:val="000000" w:themeColor="text1"/>
        </w:rPr>
        <w:t xml:space="preserve"> by 16%</w:t>
      </w:r>
      <w:r w:rsidRPr="00517A00">
        <w:rPr>
          <w:color w:val="000000" w:themeColor="text1"/>
        </w:rPr>
        <w:t xml:space="preserve">. </w:t>
      </w:r>
      <w:r>
        <w:rPr>
          <w:color w:val="000000" w:themeColor="text1"/>
        </w:rPr>
        <w:t xml:space="preserve">This increase </w:t>
      </w:r>
      <w:proofErr w:type="gramStart"/>
      <w:r>
        <w:rPr>
          <w:color w:val="000000" w:themeColor="text1"/>
        </w:rPr>
        <w:t>lead</w:t>
      </w:r>
      <w:proofErr w:type="gramEnd"/>
      <w:r>
        <w:rPr>
          <w:color w:val="000000" w:themeColor="text1"/>
        </w:rPr>
        <w:t xml:space="preserve"> to growth of cash and cash equivalents from $5.73 million in FY 2023 to $4.91 million in FY 2024 and $8.03 million in FY 2025.</w:t>
      </w:r>
    </w:p>
    <w:p w14:paraId="3970C20F" w14:textId="77777777" w:rsidR="00994594" w:rsidRDefault="00994594" w:rsidP="007F4FB8">
      <w:pPr>
        <w:ind w:left="360"/>
        <w:rPr>
          <w:color w:val="000000" w:themeColor="text1"/>
        </w:rPr>
      </w:pPr>
    </w:p>
    <w:p w14:paraId="35D18E6B" w14:textId="77777777" w:rsidR="00994594" w:rsidRPr="00517A00" w:rsidRDefault="00994594" w:rsidP="007F4FB8">
      <w:pPr>
        <w:ind w:left="360"/>
        <w:rPr>
          <w:color w:val="000000" w:themeColor="text1"/>
        </w:rPr>
      </w:pPr>
      <w:r>
        <w:rPr>
          <w:color w:val="000000" w:themeColor="text1"/>
        </w:rPr>
        <w:t>Increased patient revenue was</w:t>
      </w:r>
      <w:r w:rsidRPr="00517A00">
        <w:rPr>
          <w:color w:val="000000" w:themeColor="text1"/>
        </w:rPr>
        <w:t xml:space="preserve"> due to </w:t>
      </w:r>
      <w:r>
        <w:rPr>
          <w:color w:val="000000" w:themeColor="text1"/>
        </w:rPr>
        <w:t xml:space="preserve">DLMC </w:t>
      </w:r>
      <w:r w:rsidRPr="00517A00">
        <w:rPr>
          <w:color w:val="000000" w:themeColor="text1"/>
        </w:rPr>
        <w:t>experiencing a 5% a</w:t>
      </w:r>
      <w:r w:rsidRPr="00FD0B84">
        <w:rPr>
          <w:color w:val="000000" w:themeColor="text1"/>
        </w:rPr>
        <w:t>verage fee schedule increase for FY</w:t>
      </w:r>
      <w:r w:rsidRPr="00517A00">
        <w:rPr>
          <w:color w:val="000000" w:themeColor="text1"/>
        </w:rPr>
        <w:t xml:space="preserve"> </w:t>
      </w:r>
      <w:r w:rsidRPr="00FD0B84">
        <w:rPr>
          <w:color w:val="000000" w:themeColor="text1"/>
        </w:rPr>
        <w:t>2025</w:t>
      </w:r>
      <w:r w:rsidRPr="00517A00">
        <w:rPr>
          <w:color w:val="000000" w:themeColor="text1"/>
        </w:rPr>
        <w:t xml:space="preserve"> as well as a</w:t>
      </w:r>
      <w:r w:rsidRPr="00FD0B84">
        <w:rPr>
          <w:color w:val="000000" w:themeColor="text1"/>
        </w:rPr>
        <w:t>n over 200-day increase in combined inpatient and swing bed days</w:t>
      </w:r>
      <w:r w:rsidRPr="00517A00">
        <w:rPr>
          <w:color w:val="000000" w:themeColor="text1"/>
        </w:rPr>
        <w:t>. The Hospital’s</w:t>
      </w:r>
      <w:r w:rsidRPr="00FD0B84">
        <w:rPr>
          <w:color w:val="000000" w:themeColor="text1"/>
        </w:rPr>
        <w:t xml:space="preserve"> average Medicare Part A inpatient and swing bed rates increased by over $700 and over $800, respectively, resulting in greater net patient revenue in those areas, especially when combined with increased bed days</w:t>
      </w:r>
      <w:r w:rsidRPr="00517A00">
        <w:rPr>
          <w:color w:val="000000" w:themeColor="text1"/>
        </w:rPr>
        <w:t xml:space="preserve"> and the Hospital</w:t>
      </w:r>
      <w:r w:rsidRPr="00FD0B84">
        <w:rPr>
          <w:color w:val="000000" w:themeColor="text1"/>
        </w:rPr>
        <w:t xml:space="preserve"> </w:t>
      </w:r>
      <w:r>
        <w:rPr>
          <w:color w:val="000000" w:themeColor="text1"/>
        </w:rPr>
        <w:t>receiving</w:t>
      </w:r>
      <w:r w:rsidRPr="00FD0B84">
        <w:rPr>
          <w:color w:val="000000" w:themeColor="text1"/>
        </w:rPr>
        <w:t xml:space="preserve"> a Medicaid settlement of $607,428 for </w:t>
      </w:r>
      <w:r w:rsidRPr="00517A00">
        <w:rPr>
          <w:color w:val="000000" w:themeColor="text1"/>
        </w:rPr>
        <w:t>FY</w:t>
      </w:r>
      <w:r w:rsidRPr="00FD0B84">
        <w:rPr>
          <w:color w:val="000000" w:themeColor="text1"/>
        </w:rPr>
        <w:t xml:space="preserve"> 2023.</w:t>
      </w:r>
    </w:p>
    <w:p w14:paraId="435177F6" w14:textId="77777777" w:rsidR="00994594" w:rsidRPr="00517A00" w:rsidRDefault="00994594" w:rsidP="00517A00">
      <w:pPr>
        <w:ind w:left="360"/>
        <w:rPr>
          <w:color w:val="000000" w:themeColor="text1"/>
        </w:rPr>
      </w:pPr>
    </w:p>
    <w:p w14:paraId="2773F116" w14:textId="77777777" w:rsidR="00994594" w:rsidRPr="00517A00" w:rsidRDefault="00994594" w:rsidP="00517A00">
      <w:pPr>
        <w:ind w:left="360"/>
        <w:rPr>
          <w:color w:val="000000" w:themeColor="text1"/>
        </w:rPr>
      </w:pPr>
      <w:r w:rsidRPr="00517A00">
        <w:rPr>
          <w:color w:val="000000" w:themeColor="text1"/>
        </w:rPr>
        <w:t xml:space="preserve">The net assets increase was also due to </w:t>
      </w:r>
      <w:r w:rsidRPr="00FD0B84">
        <w:rPr>
          <w:color w:val="000000" w:themeColor="text1"/>
        </w:rPr>
        <w:t xml:space="preserve">340B revenue </w:t>
      </w:r>
      <w:r w:rsidRPr="00517A00">
        <w:rPr>
          <w:color w:val="000000" w:themeColor="text1"/>
        </w:rPr>
        <w:t>increasing</w:t>
      </w:r>
      <w:r w:rsidRPr="00FD0B84">
        <w:rPr>
          <w:color w:val="000000" w:themeColor="text1"/>
        </w:rPr>
        <w:t xml:space="preserve"> by over $450,000. About 67% of that </w:t>
      </w:r>
      <w:r w:rsidRPr="00517A00">
        <w:rPr>
          <w:color w:val="000000" w:themeColor="text1"/>
        </w:rPr>
        <w:t xml:space="preserve">increase </w:t>
      </w:r>
      <w:r w:rsidRPr="00FD0B84">
        <w:rPr>
          <w:color w:val="000000" w:themeColor="text1"/>
        </w:rPr>
        <w:t xml:space="preserve">can be attributed to utilizing an Advanced Claims Capture service that increased 340B savings through enhanced referral claims capture and by uncovering and resolving those fallout claims that can be subsequently confirmed as 340B eligible. The remaining increase could be the result of more patients using </w:t>
      </w:r>
      <w:r w:rsidRPr="00517A00">
        <w:rPr>
          <w:color w:val="000000" w:themeColor="text1"/>
        </w:rPr>
        <w:t>the Hospital’s</w:t>
      </w:r>
      <w:r w:rsidRPr="00FD0B84">
        <w:rPr>
          <w:color w:val="000000" w:themeColor="text1"/>
        </w:rPr>
        <w:t xml:space="preserve"> contract pharmacy after the closure of the only other pharmacy in town. </w:t>
      </w:r>
      <w:r w:rsidRPr="00517A00">
        <w:rPr>
          <w:color w:val="000000" w:themeColor="text1"/>
        </w:rPr>
        <w:t>U</w:t>
      </w:r>
      <w:r w:rsidRPr="00FD0B84">
        <w:rPr>
          <w:color w:val="000000" w:themeColor="text1"/>
        </w:rPr>
        <w:t>tilization fee revenue decreased by $265,109.</w:t>
      </w:r>
    </w:p>
    <w:p w14:paraId="25F48EDE" w14:textId="77777777" w:rsidR="00994594" w:rsidRPr="00517A00" w:rsidRDefault="00994594" w:rsidP="00517A00">
      <w:pPr>
        <w:ind w:left="360"/>
        <w:rPr>
          <w:color w:val="000000" w:themeColor="text1"/>
        </w:rPr>
      </w:pPr>
    </w:p>
    <w:p w14:paraId="1CE0AB99" w14:textId="56386726" w:rsidR="00994594" w:rsidRDefault="00994594" w:rsidP="00994594">
      <w:pPr>
        <w:ind w:left="360"/>
        <w:rPr>
          <w:color w:val="000000" w:themeColor="text1"/>
          <w:highlight w:val="yellow"/>
        </w:rPr>
      </w:pPr>
      <w:r w:rsidRPr="00517A00">
        <w:rPr>
          <w:color w:val="000000" w:themeColor="text1"/>
        </w:rPr>
        <w:lastRenderedPageBreak/>
        <w:t>The Hospital was</w:t>
      </w:r>
      <w:r w:rsidRPr="00FD0B84">
        <w:rPr>
          <w:color w:val="000000" w:themeColor="text1"/>
        </w:rPr>
        <w:t xml:space="preserve"> able to hold expenses to only a 4% increase over the prior year.</w:t>
      </w:r>
      <w:r w:rsidRPr="00517A00">
        <w:rPr>
          <w:color w:val="000000" w:themeColor="text1"/>
        </w:rPr>
        <w:t xml:space="preserve"> </w:t>
      </w:r>
      <w:r w:rsidRPr="00FD0B84">
        <w:rPr>
          <w:color w:val="000000" w:themeColor="text1"/>
        </w:rPr>
        <w:t>Purchased services decreased with less utilization of travelers in the la</w:t>
      </w:r>
      <w:r w:rsidRPr="00517A00">
        <w:rPr>
          <w:color w:val="000000" w:themeColor="text1"/>
        </w:rPr>
        <w:t>b and</w:t>
      </w:r>
      <w:r w:rsidRPr="00FD0B84">
        <w:rPr>
          <w:color w:val="000000" w:themeColor="text1"/>
        </w:rPr>
        <w:t xml:space="preserve"> a large </w:t>
      </w:r>
      <w:r w:rsidRPr="00517A00">
        <w:rPr>
          <w:color w:val="000000" w:themeColor="text1"/>
        </w:rPr>
        <w:t>mammography</w:t>
      </w:r>
      <w:r w:rsidRPr="00FD0B84">
        <w:rPr>
          <w:color w:val="000000" w:themeColor="text1"/>
        </w:rPr>
        <w:t xml:space="preserve"> repair bill</w:t>
      </w:r>
      <w:r w:rsidRPr="00517A00">
        <w:rPr>
          <w:color w:val="000000" w:themeColor="text1"/>
        </w:rPr>
        <w:t xml:space="preserve"> of</w:t>
      </w:r>
      <w:r w:rsidRPr="00FD0B84">
        <w:rPr>
          <w:color w:val="000000" w:themeColor="text1"/>
        </w:rPr>
        <w:t xml:space="preserve"> $130,000 in FY</w:t>
      </w:r>
      <w:r w:rsidRPr="00517A00">
        <w:rPr>
          <w:color w:val="000000" w:themeColor="text1"/>
        </w:rPr>
        <w:t xml:space="preserve"> 20</w:t>
      </w:r>
      <w:r w:rsidRPr="00FD0B84">
        <w:rPr>
          <w:color w:val="000000" w:themeColor="text1"/>
        </w:rPr>
        <w:t>24.</w:t>
      </w:r>
      <w:r w:rsidRPr="00517A00">
        <w:rPr>
          <w:color w:val="000000" w:themeColor="text1"/>
        </w:rPr>
        <w:t xml:space="preserve"> The Hospital also saw s</w:t>
      </w:r>
      <w:r w:rsidRPr="00FD0B84">
        <w:rPr>
          <w:color w:val="000000" w:themeColor="text1"/>
        </w:rPr>
        <w:t xml:space="preserve">upplies expense </w:t>
      </w:r>
      <w:proofErr w:type="gramStart"/>
      <w:r w:rsidRPr="00FD0B84">
        <w:rPr>
          <w:color w:val="000000" w:themeColor="text1"/>
        </w:rPr>
        <w:t>decreased</w:t>
      </w:r>
      <w:proofErr w:type="gramEnd"/>
      <w:r w:rsidRPr="00517A00">
        <w:rPr>
          <w:color w:val="000000" w:themeColor="text1"/>
        </w:rPr>
        <w:t>.</w:t>
      </w:r>
    </w:p>
    <w:p w14:paraId="7223C06E" w14:textId="77777777" w:rsidR="00994594" w:rsidRPr="00BB5A8A" w:rsidRDefault="00994594" w:rsidP="00F31437">
      <w:pPr>
        <w:ind w:left="360"/>
        <w:rPr>
          <w:highlight w:val="yellow"/>
        </w:rPr>
      </w:pPr>
    </w:p>
    <w:p w14:paraId="609A3079" w14:textId="77777777" w:rsidR="00994594" w:rsidRPr="005F375D" w:rsidRDefault="00994594" w:rsidP="00546588">
      <w:pPr>
        <w:rPr>
          <w:b/>
          <w:smallCaps/>
          <w:color w:val="000000" w:themeColor="text1"/>
          <w:u w:val="single"/>
        </w:rPr>
      </w:pPr>
      <w:r w:rsidRPr="005F375D">
        <w:rPr>
          <w:b/>
          <w:smallCaps/>
          <w:color w:val="000000" w:themeColor="text1"/>
          <w:u w:val="single"/>
        </w:rPr>
        <w:t>MFFA Bonds Outstanding</w:t>
      </w:r>
    </w:p>
    <w:p w14:paraId="16427D2F" w14:textId="77777777" w:rsidR="00994594" w:rsidRPr="00546588" w:rsidRDefault="00994594" w:rsidP="00546588">
      <w:pPr>
        <w:tabs>
          <w:tab w:val="left" w:pos="360"/>
        </w:tabs>
        <w:rPr>
          <w:b/>
          <w:smallCaps/>
          <w:color w:val="000000" w:themeColor="text1"/>
          <w:highlight w:val="yellow"/>
          <w:u w:val="single"/>
        </w:rPr>
      </w:pPr>
    </w:p>
    <w:p w14:paraId="0FC924C8" w14:textId="77777777" w:rsidR="00994594" w:rsidRPr="005F375D" w:rsidRDefault="00994594" w:rsidP="00546588">
      <w:pPr>
        <w:ind w:left="360"/>
      </w:pPr>
      <w:r w:rsidRPr="005F375D">
        <w:t xml:space="preserve">The Hospital worked with MFFA in 2010 to build the existing Hospital, purchase equipment and refinance existing bonds. Apart from the MLP and Trust Fund Loan, the Hospital has a </w:t>
      </w:r>
      <w:r>
        <w:t xml:space="preserve">15-year </w:t>
      </w:r>
      <w:r w:rsidRPr="005F375D">
        <w:t xml:space="preserve">First Security Bank of Deer Lodge facility loan </w:t>
      </w:r>
      <w:r>
        <w:t xml:space="preserve">acquired in 2022 </w:t>
      </w:r>
      <w:r w:rsidRPr="005F375D">
        <w:t xml:space="preserve">with an outstanding amount of $3,235,102 as of June 30, 2025. </w:t>
      </w:r>
    </w:p>
    <w:p w14:paraId="3294C2AE" w14:textId="77777777" w:rsidR="00994594" w:rsidRPr="00546588" w:rsidRDefault="00994594" w:rsidP="00546588">
      <w:pPr>
        <w:rPr>
          <w:rFonts w:ascii="Calibri" w:hAnsi="Calibri"/>
          <w:color w:val="FF0000"/>
          <w:sz w:val="20"/>
          <w:highlight w:val="yellow"/>
        </w:rPr>
      </w:pPr>
    </w:p>
    <w:p w14:paraId="0FFD65A1" w14:textId="317482DF" w:rsidR="00994594" w:rsidRPr="00BB5A8A" w:rsidRDefault="00F04027" w:rsidP="00546588">
      <w:pPr>
        <w:ind w:left="2160" w:hanging="2160"/>
        <w:rPr>
          <w:highlight w:val="yellow"/>
          <w:u w:val="single"/>
        </w:rPr>
      </w:pPr>
      <w:r>
        <w:rPr>
          <w:noProof/>
          <w:color w:val="FF0000"/>
        </w:rPr>
        <w:pict w14:anchorId="24FFE02D">
          <v:shape id="_x0000_i1030" type="#_x0000_t75" alt="Outstanding loans " style="width:530.25pt;height:162pt">
            <v:imagedata r:id="rId11" o:title=""/>
          </v:shape>
        </w:pict>
      </w:r>
    </w:p>
    <w:p w14:paraId="073091DB" w14:textId="77777777" w:rsidR="00994594" w:rsidRPr="00BB5A8A" w:rsidRDefault="00994594" w:rsidP="00F31437">
      <w:pPr>
        <w:rPr>
          <w:color w:val="FF0000"/>
          <w:highlight w:val="yellow"/>
        </w:rPr>
      </w:pPr>
    </w:p>
    <w:p w14:paraId="6D583328" w14:textId="77777777" w:rsidR="00994594" w:rsidRPr="00574843" w:rsidRDefault="00994594" w:rsidP="00E70FFE">
      <w:pPr>
        <w:rPr>
          <w:b/>
          <w:smallCaps/>
          <w:color w:val="000000" w:themeColor="text1"/>
          <w:u w:val="single"/>
        </w:rPr>
      </w:pPr>
      <w:r w:rsidRPr="00574843">
        <w:rPr>
          <w:b/>
          <w:smallCaps/>
          <w:color w:val="000000" w:themeColor="text1"/>
          <w:u w:val="single"/>
        </w:rPr>
        <w:t>Anticipated financial changes due to the project</w:t>
      </w:r>
    </w:p>
    <w:p w14:paraId="6BAF7300" w14:textId="77777777" w:rsidR="00994594" w:rsidRDefault="00994594" w:rsidP="00F31437">
      <w:pPr>
        <w:rPr>
          <w:b/>
          <w:smallCaps/>
          <w:color w:val="FF0000"/>
          <w:highlight w:val="yellow"/>
          <w:u w:val="single"/>
        </w:rPr>
      </w:pPr>
    </w:p>
    <w:p w14:paraId="44DBAF60" w14:textId="77777777" w:rsidR="00994594" w:rsidRPr="00574843" w:rsidRDefault="00994594" w:rsidP="00574843">
      <w:pPr>
        <w:ind w:left="360"/>
      </w:pPr>
      <w:r w:rsidRPr="00574843">
        <w:t xml:space="preserve">Expanding into orthopedic surgeries will increase clinic visits, inpatient and swing bed days, physical and occupational therapy visits, and imaging volumes which, in addition to the revenue generated from the surgical services, will greatly contribute to </w:t>
      </w:r>
      <w:r>
        <w:t>DLMC’s</w:t>
      </w:r>
      <w:r w:rsidRPr="00574843">
        <w:t xml:space="preserve"> financial stability and ongoing success. </w:t>
      </w:r>
    </w:p>
    <w:p w14:paraId="3AE3D0C3" w14:textId="6740BD4B" w:rsidR="00994594" w:rsidRDefault="00F04027" w:rsidP="00F31437">
      <w:pPr>
        <w:rPr>
          <w:b/>
          <w:smallCaps/>
          <w:color w:val="FF0000"/>
          <w:highlight w:val="yellow"/>
          <w:u w:val="single"/>
        </w:rPr>
      </w:pPr>
      <w:r>
        <w:rPr>
          <w:b/>
          <w:smallCaps/>
          <w:color w:val="FF0000"/>
        </w:rPr>
        <w:lastRenderedPageBreak/>
        <w:pict w14:anchorId="0747EAA1">
          <v:shape id="_x0000_i1031" type="#_x0000_t75" alt="5 year projection for business" style="width:432.75pt;height:276pt">
            <v:imagedata r:id="rId12" o:title=""/>
          </v:shape>
        </w:pict>
      </w:r>
    </w:p>
    <w:p w14:paraId="6CE8A503" w14:textId="77777777" w:rsidR="00994594" w:rsidRPr="007B760B" w:rsidRDefault="00994594" w:rsidP="00663891">
      <w:pPr>
        <w:tabs>
          <w:tab w:val="left" w:pos="0"/>
        </w:tabs>
        <w:rPr>
          <w:b/>
          <w:smallCaps/>
          <w:u w:val="single"/>
        </w:rPr>
      </w:pPr>
      <w:r w:rsidRPr="00C57242">
        <w:rPr>
          <w:b/>
          <w:smallCaps/>
          <w:u w:val="single"/>
        </w:rPr>
        <w:t>Pro Forma</w:t>
      </w:r>
    </w:p>
    <w:p w14:paraId="340F4B44" w14:textId="77777777" w:rsidR="00994594" w:rsidRPr="007B760B" w:rsidRDefault="00994594" w:rsidP="00663891">
      <w:pPr>
        <w:tabs>
          <w:tab w:val="left" w:pos="0"/>
        </w:tabs>
        <w:rPr>
          <w:b/>
          <w:smallCaps/>
          <w:u w:val="single"/>
        </w:rPr>
      </w:pPr>
    </w:p>
    <w:p w14:paraId="49C74E30" w14:textId="21F0A45E" w:rsidR="00994594" w:rsidRPr="00275058" w:rsidRDefault="00F04027" w:rsidP="00663891">
      <w:pPr>
        <w:tabs>
          <w:tab w:val="left" w:pos="0"/>
        </w:tabs>
        <w:rPr>
          <w:b/>
          <w:smallCaps/>
          <w:u w:val="single"/>
        </w:rPr>
      </w:pPr>
      <w:r>
        <w:rPr>
          <w:b/>
          <w:smallCaps/>
        </w:rPr>
        <w:pict w14:anchorId="6D00D284">
          <v:shape id="_x0000_i1032" type="#_x0000_t75" alt="Pro Forma for business" style="width:434.25pt;height:209.25pt">
            <v:imagedata r:id="rId13" o:title=""/>
          </v:shape>
        </w:pict>
      </w:r>
    </w:p>
    <w:p w14:paraId="7E0F6325" w14:textId="77777777" w:rsidR="00994594" w:rsidRDefault="00994594" w:rsidP="00663891">
      <w:pPr>
        <w:rPr>
          <w:color w:val="FF0000"/>
          <w:highlight w:val="yellow"/>
        </w:rPr>
      </w:pPr>
    </w:p>
    <w:p w14:paraId="7B8415B4" w14:textId="77777777" w:rsidR="00994594" w:rsidRDefault="00994594" w:rsidP="00663891">
      <w:pPr>
        <w:rPr>
          <w:color w:val="FF0000"/>
          <w:highlight w:val="yellow"/>
        </w:rPr>
      </w:pPr>
    </w:p>
    <w:p w14:paraId="10FFA91B" w14:textId="77777777" w:rsidR="00994594" w:rsidRDefault="00994594" w:rsidP="00663891">
      <w:pPr>
        <w:rPr>
          <w:color w:val="FF0000"/>
          <w:highlight w:val="yellow"/>
        </w:rPr>
      </w:pPr>
    </w:p>
    <w:p w14:paraId="1A898765" w14:textId="77777777" w:rsidR="00994594" w:rsidRDefault="00994594" w:rsidP="00663891">
      <w:pPr>
        <w:rPr>
          <w:color w:val="FF0000"/>
          <w:highlight w:val="yellow"/>
        </w:rPr>
      </w:pPr>
    </w:p>
    <w:p w14:paraId="2F2F4E0F" w14:textId="77777777" w:rsidR="00994594" w:rsidRDefault="00994594" w:rsidP="00663891">
      <w:pPr>
        <w:rPr>
          <w:color w:val="FF0000"/>
          <w:highlight w:val="yellow"/>
        </w:rPr>
      </w:pPr>
    </w:p>
    <w:p w14:paraId="571B6607" w14:textId="77777777" w:rsidR="00994594" w:rsidRDefault="00994594" w:rsidP="00663891">
      <w:pPr>
        <w:rPr>
          <w:color w:val="FF0000"/>
          <w:highlight w:val="yellow"/>
        </w:rPr>
      </w:pPr>
    </w:p>
    <w:p w14:paraId="3C13D79F" w14:textId="77777777" w:rsidR="00994594" w:rsidRDefault="00994594" w:rsidP="00663891">
      <w:pPr>
        <w:rPr>
          <w:color w:val="FF0000"/>
          <w:highlight w:val="yellow"/>
        </w:rPr>
      </w:pPr>
    </w:p>
    <w:p w14:paraId="23D82918" w14:textId="77777777" w:rsidR="00994594" w:rsidRDefault="00994594" w:rsidP="00663891">
      <w:pPr>
        <w:rPr>
          <w:color w:val="FF0000"/>
          <w:highlight w:val="yellow"/>
        </w:rPr>
      </w:pPr>
    </w:p>
    <w:p w14:paraId="2E956DB5" w14:textId="77777777" w:rsidR="00994594" w:rsidRDefault="00994594" w:rsidP="00663891">
      <w:pPr>
        <w:rPr>
          <w:color w:val="FF0000"/>
          <w:highlight w:val="yellow"/>
        </w:rPr>
      </w:pPr>
    </w:p>
    <w:p w14:paraId="1C14E94E" w14:textId="77777777" w:rsidR="00994594" w:rsidRDefault="00994594" w:rsidP="00663891">
      <w:pPr>
        <w:rPr>
          <w:color w:val="FF0000"/>
          <w:highlight w:val="yellow"/>
        </w:rPr>
      </w:pPr>
    </w:p>
    <w:p w14:paraId="2F5B8F3C" w14:textId="77777777" w:rsidR="00994594" w:rsidRPr="007B760B" w:rsidRDefault="00994594" w:rsidP="00663891">
      <w:pPr>
        <w:rPr>
          <w:color w:val="000000" w:themeColor="text1"/>
        </w:rPr>
      </w:pPr>
      <w:r w:rsidRPr="007B760B">
        <w:rPr>
          <w:b/>
          <w:smallCaps/>
          <w:color w:val="000000" w:themeColor="text1"/>
          <w:u w:val="single"/>
        </w:rPr>
        <w:lastRenderedPageBreak/>
        <w:t>Financing Team</w:t>
      </w:r>
    </w:p>
    <w:p w14:paraId="6692AFF6" w14:textId="77777777" w:rsidR="00994594" w:rsidRPr="007B760B" w:rsidRDefault="00994594" w:rsidP="00663891">
      <w:pPr>
        <w:rPr>
          <w:b/>
          <w:smallCaps/>
          <w:color w:val="000000" w:themeColor="text1"/>
          <w:u w:val="single"/>
        </w:rPr>
      </w:pPr>
    </w:p>
    <w:p w14:paraId="24754EEE" w14:textId="30B0CF69" w:rsidR="00994594" w:rsidRPr="00BB5A8A" w:rsidRDefault="00F04027" w:rsidP="00663891">
      <w:pPr>
        <w:rPr>
          <w:b/>
          <w:smallCaps/>
          <w:color w:val="000000" w:themeColor="text1"/>
          <w:highlight w:val="yellow"/>
          <w:u w:val="single"/>
        </w:rPr>
      </w:pPr>
      <w:r>
        <w:rPr>
          <w:b/>
          <w:smallCaps/>
          <w:noProof/>
          <w:color w:val="000000" w:themeColor="text1"/>
        </w:rPr>
        <w:pict w14:anchorId="5398FC5A">
          <v:shape id="_x0000_i1033" type="#_x0000_t75" alt="Finance Team Members on project" style="width:333pt;height:96pt">
            <v:imagedata r:id="rId14" o:title=""/>
          </v:shape>
        </w:pict>
      </w:r>
    </w:p>
    <w:p w14:paraId="4361BCC7" w14:textId="77777777" w:rsidR="00994594" w:rsidRPr="00BB5A8A" w:rsidRDefault="00994594" w:rsidP="00E70FFE">
      <w:pPr>
        <w:ind w:left="540"/>
        <w:rPr>
          <w:color w:val="000000" w:themeColor="text1"/>
          <w:highlight w:val="yellow"/>
        </w:rPr>
      </w:pPr>
    </w:p>
    <w:p w14:paraId="1794009A" w14:textId="77777777" w:rsidR="00994594" w:rsidRPr="001A4A36" w:rsidRDefault="00994594" w:rsidP="00F31437">
      <w:pPr>
        <w:rPr>
          <w:b/>
          <w:smallCaps/>
          <w:color w:val="000000" w:themeColor="text1"/>
          <w:u w:val="single"/>
        </w:rPr>
      </w:pPr>
      <w:r w:rsidRPr="001A4A36">
        <w:rPr>
          <w:b/>
          <w:smallCaps/>
          <w:color w:val="000000" w:themeColor="text1"/>
          <w:u w:val="single"/>
        </w:rPr>
        <w:t>Strengths</w:t>
      </w:r>
    </w:p>
    <w:p w14:paraId="23E7D369" w14:textId="77777777" w:rsidR="00994594" w:rsidRPr="001A4A36" w:rsidRDefault="00994594" w:rsidP="00994594">
      <w:pPr>
        <w:pStyle w:val="ListParagraph"/>
        <w:numPr>
          <w:ilvl w:val="0"/>
          <w:numId w:val="4"/>
        </w:numPr>
        <w:ind w:left="900"/>
        <w:rPr>
          <w:bCs/>
          <w:color w:val="000000" w:themeColor="text1"/>
          <w:szCs w:val="24"/>
        </w:rPr>
      </w:pPr>
      <w:r w:rsidRPr="001A4A36">
        <w:rPr>
          <w:bCs/>
          <w:color w:val="000000" w:themeColor="text1"/>
          <w:szCs w:val="24"/>
        </w:rPr>
        <w:t>Debt service coverage is strong</w:t>
      </w:r>
    </w:p>
    <w:p w14:paraId="0FA63738" w14:textId="77777777" w:rsidR="00994594" w:rsidRPr="001A4A36" w:rsidRDefault="00994594" w:rsidP="00994594">
      <w:pPr>
        <w:pStyle w:val="ListParagraph"/>
        <w:numPr>
          <w:ilvl w:val="0"/>
          <w:numId w:val="4"/>
        </w:numPr>
        <w:ind w:left="900"/>
        <w:rPr>
          <w:bCs/>
          <w:color w:val="000000" w:themeColor="text1"/>
          <w:szCs w:val="24"/>
        </w:rPr>
      </w:pPr>
      <w:r w:rsidRPr="001A4A36">
        <w:rPr>
          <w:bCs/>
          <w:color w:val="000000" w:themeColor="text1"/>
          <w:szCs w:val="24"/>
        </w:rPr>
        <w:t>The Hospital is expected to exceed its budgeted projections</w:t>
      </w:r>
    </w:p>
    <w:p w14:paraId="76A10B2C" w14:textId="77777777" w:rsidR="00994594" w:rsidRPr="001A4A36" w:rsidRDefault="00994594" w:rsidP="00994594">
      <w:pPr>
        <w:pStyle w:val="ListParagraph"/>
        <w:numPr>
          <w:ilvl w:val="0"/>
          <w:numId w:val="4"/>
        </w:numPr>
        <w:ind w:left="900"/>
        <w:rPr>
          <w:bCs/>
          <w:color w:val="000000" w:themeColor="text1"/>
          <w:szCs w:val="24"/>
        </w:rPr>
      </w:pPr>
      <w:r w:rsidRPr="001A4A36">
        <w:rPr>
          <w:bCs/>
          <w:color w:val="000000" w:themeColor="text1"/>
          <w:szCs w:val="24"/>
        </w:rPr>
        <w:t xml:space="preserve">Extremely positive projected expanded service revenues </w:t>
      </w:r>
    </w:p>
    <w:p w14:paraId="1B36A128" w14:textId="77777777" w:rsidR="00994594" w:rsidRPr="001A4A36" w:rsidRDefault="00994594" w:rsidP="00994594">
      <w:pPr>
        <w:pStyle w:val="ListParagraph"/>
        <w:numPr>
          <w:ilvl w:val="0"/>
          <w:numId w:val="4"/>
        </w:numPr>
        <w:ind w:left="900"/>
        <w:rPr>
          <w:bCs/>
          <w:color w:val="000000" w:themeColor="text1"/>
          <w:szCs w:val="24"/>
        </w:rPr>
      </w:pPr>
      <w:r w:rsidRPr="001A4A36">
        <w:rPr>
          <w:bCs/>
          <w:color w:val="000000" w:themeColor="text1"/>
          <w:szCs w:val="24"/>
        </w:rPr>
        <w:t>Income from operations showed a profit for the past 11 years</w:t>
      </w:r>
    </w:p>
    <w:p w14:paraId="19D12CE9" w14:textId="77777777" w:rsidR="00994594" w:rsidRPr="001A4A36" w:rsidRDefault="00994594" w:rsidP="00F31437">
      <w:pPr>
        <w:rPr>
          <w:b/>
          <w:smallCaps/>
          <w:color w:val="000000" w:themeColor="text1"/>
          <w:u w:val="single"/>
        </w:rPr>
      </w:pPr>
    </w:p>
    <w:p w14:paraId="08B4B506" w14:textId="77777777" w:rsidR="00994594" w:rsidRPr="001A4A36" w:rsidRDefault="00994594" w:rsidP="00F31437">
      <w:pPr>
        <w:rPr>
          <w:b/>
          <w:smallCaps/>
          <w:color w:val="000000" w:themeColor="text1"/>
          <w:u w:val="single"/>
        </w:rPr>
      </w:pPr>
      <w:r w:rsidRPr="001A4A36">
        <w:rPr>
          <w:b/>
          <w:smallCaps/>
          <w:color w:val="000000" w:themeColor="text1"/>
          <w:u w:val="single"/>
        </w:rPr>
        <w:t>Weaknesses</w:t>
      </w:r>
    </w:p>
    <w:p w14:paraId="17915A82" w14:textId="77777777" w:rsidR="00994594" w:rsidRPr="001A4A36" w:rsidRDefault="00994594" w:rsidP="00994594">
      <w:pPr>
        <w:pStyle w:val="ListParagraph"/>
        <w:numPr>
          <w:ilvl w:val="0"/>
          <w:numId w:val="5"/>
        </w:numPr>
        <w:ind w:left="900"/>
        <w:rPr>
          <w:bCs/>
          <w:smallCaps/>
        </w:rPr>
      </w:pPr>
      <w:r w:rsidRPr="001A4A36">
        <w:rPr>
          <w:bCs/>
          <w:szCs w:val="24"/>
        </w:rPr>
        <w:t>Difficult operating environment for rural health care centers and uncertainty from Federal regulations moving forward</w:t>
      </w:r>
    </w:p>
    <w:p w14:paraId="3E49F0F6" w14:textId="77777777" w:rsidR="00994594" w:rsidRPr="001A4A36" w:rsidRDefault="00994594" w:rsidP="00406C9A">
      <w:pPr>
        <w:pStyle w:val="ListParagraph"/>
        <w:ind w:left="0"/>
        <w:rPr>
          <w:color w:val="000000" w:themeColor="text1"/>
        </w:rPr>
      </w:pPr>
    </w:p>
    <w:p w14:paraId="35ADEF00" w14:textId="77777777" w:rsidR="00994594" w:rsidRPr="001A4A36" w:rsidRDefault="00994594" w:rsidP="00CC124A">
      <w:pPr>
        <w:rPr>
          <w:b/>
          <w:smallCaps/>
          <w:color w:val="000000" w:themeColor="text1"/>
          <w:u w:val="single"/>
        </w:rPr>
      </w:pPr>
      <w:r w:rsidRPr="001A4A36">
        <w:rPr>
          <w:b/>
          <w:smallCaps/>
          <w:color w:val="000000" w:themeColor="text1"/>
          <w:u w:val="single"/>
        </w:rPr>
        <w:t>Recommendation</w:t>
      </w:r>
    </w:p>
    <w:p w14:paraId="6CB6A079" w14:textId="77777777" w:rsidR="00994594" w:rsidRPr="001A4A36" w:rsidRDefault="00994594" w:rsidP="00AB545F">
      <w:pPr>
        <w:rPr>
          <w:bCs/>
          <w:color w:val="FF0000"/>
          <w:szCs w:val="24"/>
        </w:rPr>
      </w:pPr>
    </w:p>
    <w:p w14:paraId="35373B1E" w14:textId="77777777" w:rsidR="00994594" w:rsidRPr="00E533C6" w:rsidRDefault="00994594" w:rsidP="00284AEB">
      <w:pPr>
        <w:ind w:left="540"/>
        <w:rPr>
          <w:bCs/>
          <w:szCs w:val="24"/>
        </w:rPr>
      </w:pPr>
      <w:r w:rsidRPr="001A4A36">
        <w:rPr>
          <w:bCs/>
          <w:szCs w:val="24"/>
        </w:rPr>
        <w:t>Approval is recommended based upon the Hospital strengthening its financial position by refunding its current loans.</w:t>
      </w:r>
      <w:r>
        <w:rPr>
          <w:bCs/>
          <w:szCs w:val="24"/>
        </w:rPr>
        <w:t xml:space="preserve"> </w:t>
      </w:r>
    </w:p>
    <w:p w14:paraId="648BCC58" w14:textId="77777777" w:rsidR="00994594" w:rsidRDefault="00994594">
      <w:pPr>
        <w:pStyle w:val="Title"/>
      </w:pPr>
    </w:p>
    <w:p w14:paraId="317DAC83" w14:textId="77777777" w:rsidR="00994594" w:rsidRDefault="00994594">
      <w:pPr>
        <w:pStyle w:val="Title"/>
      </w:pPr>
    </w:p>
    <w:p w14:paraId="3DFF7DB7" w14:textId="77777777" w:rsidR="00994594" w:rsidRDefault="00994594">
      <w:pPr>
        <w:pStyle w:val="Title"/>
      </w:pPr>
    </w:p>
    <w:p w14:paraId="001DEFB4" w14:textId="77777777" w:rsidR="00994594" w:rsidRDefault="00994594">
      <w:pPr>
        <w:pStyle w:val="Title"/>
      </w:pPr>
    </w:p>
    <w:p w14:paraId="5BC03417" w14:textId="77777777" w:rsidR="00994594" w:rsidRDefault="00994594">
      <w:pPr>
        <w:pStyle w:val="Title"/>
      </w:pPr>
    </w:p>
    <w:p w14:paraId="1B068030" w14:textId="77777777" w:rsidR="00994594" w:rsidRDefault="00994594">
      <w:pPr>
        <w:pStyle w:val="Title"/>
      </w:pPr>
    </w:p>
    <w:p w14:paraId="6A5AB0FD" w14:textId="77777777" w:rsidR="00994594" w:rsidRDefault="00994594">
      <w:pPr>
        <w:pStyle w:val="Title"/>
      </w:pPr>
    </w:p>
    <w:p w14:paraId="4C31CD17" w14:textId="77777777" w:rsidR="00994594" w:rsidRDefault="00994594">
      <w:pPr>
        <w:pStyle w:val="Title"/>
      </w:pPr>
    </w:p>
    <w:p w14:paraId="6924B985" w14:textId="77777777" w:rsidR="00994594" w:rsidRDefault="00994594">
      <w:pPr>
        <w:pStyle w:val="Title"/>
      </w:pPr>
    </w:p>
    <w:p w14:paraId="06FE6339" w14:textId="77777777" w:rsidR="00994594" w:rsidRDefault="00994594">
      <w:pPr>
        <w:pStyle w:val="Title"/>
      </w:pPr>
    </w:p>
    <w:p w14:paraId="413FAFDA" w14:textId="77777777" w:rsidR="00994594" w:rsidRDefault="00994594">
      <w:pPr>
        <w:pStyle w:val="Title"/>
      </w:pPr>
    </w:p>
    <w:p w14:paraId="0CB12122" w14:textId="77777777" w:rsidR="00994594" w:rsidRDefault="00994594">
      <w:pPr>
        <w:pStyle w:val="Title"/>
      </w:pPr>
    </w:p>
    <w:p w14:paraId="72FE1E9D" w14:textId="77777777" w:rsidR="00994594" w:rsidRDefault="00994594">
      <w:pPr>
        <w:pStyle w:val="Title"/>
      </w:pPr>
    </w:p>
    <w:p w14:paraId="27509108" w14:textId="77777777" w:rsidR="00994594" w:rsidRDefault="00994594">
      <w:pPr>
        <w:pStyle w:val="Title"/>
      </w:pPr>
    </w:p>
    <w:p w14:paraId="0B3B5E81" w14:textId="77777777" w:rsidR="00994594" w:rsidRDefault="00994594">
      <w:pPr>
        <w:pStyle w:val="Title"/>
      </w:pPr>
    </w:p>
    <w:p w14:paraId="009BDE03" w14:textId="77777777" w:rsidR="00994594" w:rsidRDefault="00994594">
      <w:pPr>
        <w:pStyle w:val="Title"/>
      </w:pPr>
    </w:p>
    <w:p w14:paraId="11BDA963" w14:textId="77777777" w:rsidR="00994594" w:rsidRDefault="00994594">
      <w:pPr>
        <w:pStyle w:val="Title"/>
      </w:pPr>
    </w:p>
    <w:p w14:paraId="15FDACE6" w14:textId="77777777" w:rsidR="00994594" w:rsidRDefault="00994594">
      <w:pPr>
        <w:pStyle w:val="Title"/>
      </w:pPr>
    </w:p>
    <w:p w14:paraId="5AB7FB37" w14:textId="77777777" w:rsidR="00994594" w:rsidRDefault="00994594">
      <w:pPr>
        <w:pStyle w:val="Title"/>
      </w:pPr>
    </w:p>
    <w:p w14:paraId="6AC88C81" w14:textId="77777777" w:rsidR="00994594" w:rsidRDefault="00994594">
      <w:pPr>
        <w:pStyle w:val="Title"/>
      </w:pPr>
    </w:p>
    <w:p w14:paraId="1CA2F1E9" w14:textId="77777777" w:rsidR="00994594" w:rsidRDefault="00994594">
      <w:pPr>
        <w:pStyle w:val="Title"/>
      </w:pPr>
    </w:p>
    <w:p w14:paraId="2382F7E0" w14:textId="77777777" w:rsidR="00994594" w:rsidRDefault="00994594">
      <w:pPr>
        <w:pStyle w:val="Title"/>
      </w:pPr>
    </w:p>
    <w:p w14:paraId="67D0E1AD" w14:textId="322729FF" w:rsidR="00994594" w:rsidRPr="006E02BE" w:rsidRDefault="00994594">
      <w:pPr>
        <w:pStyle w:val="Title"/>
      </w:pPr>
      <w:r w:rsidRPr="006E02BE">
        <w:lastRenderedPageBreak/>
        <w:t xml:space="preserve">RESOLUTION NO. </w:t>
      </w:r>
      <w:r>
        <w:t>26-04</w:t>
      </w:r>
    </w:p>
    <w:p w14:paraId="536E97EB" w14:textId="77777777" w:rsidR="00994594" w:rsidRPr="006E02BE" w:rsidRDefault="00994594">
      <w:pPr>
        <w:jc w:val="both"/>
        <w:rPr>
          <w:snapToGrid w:val="0"/>
        </w:rPr>
      </w:pPr>
    </w:p>
    <w:p w14:paraId="54C6E5B1" w14:textId="77777777" w:rsidR="00994594" w:rsidRPr="00293ADB" w:rsidRDefault="00994594">
      <w:pPr>
        <w:pStyle w:val="BlockText"/>
        <w:rPr>
          <w:caps/>
        </w:rPr>
      </w:pPr>
      <w:r w:rsidRPr="00293ADB">
        <w:rPr>
          <w:caps/>
        </w:rPr>
        <w:t>RESOLUTION RELATING TO REVENUE BOND</w:t>
      </w:r>
      <w:r>
        <w:rPr>
          <w:caps/>
        </w:rPr>
        <w:t>s</w:t>
      </w:r>
      <w:r w:rsidRPr="00293ADB">
        <w:rPr>
          <w:caps/>
        </w:rPr>
        <w:t>, SERIES 20</w:t>
      </w:r>
      <w:r>
        <w:rPr>
          <w:caps/>
        </w:rPr>
        <w:t>26</w:t>
      </w:r>
      <w:r w:rsidRPr="00293ADB">
        <w:rPr>
          <w:caps/>
        </w:rPr>
        <w:t xml:space="preserve"> (</w:t>
      </w:r>
      <w:r>
        <w:rPr>
          <w:caps/>
        </w:rPr>
        <w:t xml:space="preserve">powell county memorial </w:t>
      </w:r>
      <w:r w:rsidRPr="00293ADB">
        <w:rPr>
          <w:caps/>
        </w:rPr>
        <w:t xml:space="preserve">HOSPITAL </w:t>
      </w:r>
      <w:r>
        <w:rPr>
          <w:caps/>
        </w:rPr>
        <w:t xml:space="preserve">Association, inc. </w:t>
      </w:r>
      <w:r w:rsidRPr="00293ADB">
        <w:rPr>
          <w:caps/>
        </w:rPr>
        <w:t>PROJECT); MAKING FINDINGS WITH RESPECT TO the PROJECT AND the BOND; AUTHORIZING AND APPROVING THE SALE AND ISSUANCE OF THE BOND</w:t>
      </w:r>
      <w:r>
        <w:rPr>
          <w:caps/>
        </w:rPr>
        <w:t>s</w:t>
      </w:r>
      <w:r w:rsidRPr="00293ADB">
        <w:rPr>
          <w:caps/>
        </w:rPr>
        <w:t xml:space="preserve"> SECURED BY </w:t>
      </w:r>
      <w:r>
        <w:rPr>
          <w:caps/>
        </w:rPr>
        <w:t xml:space="preserve">a mortgage and by </w:t>
      </w:r>
      <w:r w:rsidRPr="00293ADB">
        <w:rPr>
          <w:caps/>
        </w:rPr>
        <w:t>PAYMENTS TO BE RECEIVED PURSUANT TO A LOAN AGREEMENT, AND AN ASSIGNMENT OF THE AUTHORITY’S INTEREST IN THE LOAN AGREEMENT AND PAYMENTS THEREUNDER TO THE OWNER OF THE BOND</w:t>
      </w:r>
      <w:r>
        <w:rPr>
          <w:caps/>
        </w:rPr>
        <w:t>s</w:t>
      </w:r>
      <w:r w:rsidRPr="00293ADB">
        <w:rPr>
          <w:caps/>
        </w:rPr>
        <w:t>; AND AUTHORIZING THE EXECUTION OF DOCUMENTS.</w:t>
      </w:r>
    </w:p>
    <w:p w14:paraId="6D66908A" w14:textId="77777777" w:rsidR="00994594" w:rsidRPr="006E02BE" w:rsidRDefault="00994594">
      <w:pPr>
        <w:pStyle w:val="Header"/>
        <w:tabs>
          <w:tab w:val="clear" w:pos="4320"/>
          <w:tab w:val="clear" w:pos="8640"/>
        </w:tabs>
        <w:jc w:val="both"/>
        <w:rPr>
          <w:snapToGrid w:val="0"/>
        </w:rPr>
      </w:pPr>
    </w:p>
    <w:p w14:paraId="12C3E4CA" w14:textId="77777777" w:rsidR="00994594" w:rsidRPr="006E02BE" w:rsidRDefault="00994594">
      <w:pPr>
        <w:pStyle w:val="BodyText"/>
        <w:ind w:firstLine="720"/>
      </w:pPr>
      <w:r w:rsidRPr="006E02BE">
        <w:t>BE IT RESOLVED by the Montana Facility Finance Authority (the “Authority”), as follows:</w:t>
      </w:r>
    </w:p>
    <w:p w14:paraId="002CC72B" w14:textId="77777777" w:rsidR="00994594" w:rsidRPr="006E02BE" w:rsidRDefault="00994594">
      <w:pPr>
        <w:jc w:val="both"/>
        <w:rPr>
          <w:snapToGrid w:val="0"/>
        </w:rPr>
      </w:pPr>
    </w:p>
    <w:p w14:paraId="50E16F6C" w14:textId="77777777" w:rsidR="00994594" w:rsidRPr="006E02BE" w:rsidRDefault="00994594">
      <w:pPr>
        <w:jc w:val="center"/>
        <w:rPr>
          <w:b/>
          <w:snapToGrid w:val="0"/>
        </w:rPr>
      </w:pPr>
      <w:r w:rsidRPr="006E02BE">
        <w:rPr>
          <w:b/>
          <w:snapToGrid w:val="0"/>
        </w:rPr>
        <w:t>ARTICLE I</w:t>
      </w:r>
    </w:p>
    <w:p w14:paraId="737C61EB" w14:textId="77777777" w:rsidR="00994594" w:rsidRPr="006E02BE" w:rsidRDefault="00994594">
      <w:pPr>
        <w:jc w:val="center"/>
        <w:rPr>
          <w:b/>
          <w:snapToGrid w:val="0"/>
        </w:rPr>
      </w:pPr>
    </w:p>
    <w:p w14:paraId="05C55AE0" w14:textId="77777777" w:rsidR="00994594" w:rsidRPr="006E02BE" w:rsidRDefault="00994594">
      <w:pPr>
        <w:jc w:val="center"/>
        <w:rPr>
          <w:b/>
          <w:snapToGrid w:val="0"/>
        </w:rPr>
      </w:pPr>
      <w:r w:rsidRPr="006E02BE">
        <w:rPr>
          <w:b/>
          <w:snapToGrid w:val="0"/>
        </w:rPr>
        <w:t>RECITALS</w:t>
      </w:r>
    </w:p>
    <w:p w14:paraId="7F3C096E" w14:textId="77777777" w:rsidR="00994594" w:rsidRPr="006E02BE" w:rsidRDefault="00994594">
      <w:pPr>
        <w:jc w:val="both"/>
        <w:rPr>
          <w:snapToGrid w:val="0"/>
        </w:rPr>
      </w:pPr>
    </w:p>
    <w:p w14:paraId="3D42BACB" w14:textId="77777777" w:rsidR="00994594" w:rsidRPr="006E02BE" w:rsidRDefault="00994594">
      <w:pPr>
        <w:ind w:firstLine="720"/>
        <w:jc w:val="both"/>
        <w:rPr>
          <w:snapToGrid w:val="0"/>
        </w:rPr>
      </w:pPr>
      <w:r w:rsidRPr="006E02BE">
        <w:rPr>
          <w:i/>
          <w:snapToGrid w:val="0"/>
        </w:rPr>
        <w:t xml:space="preserve">Section 1.01.  </w:t>
      </w:r>
      <w:r w:rsidRPr="006E02BE">
        <w:rPr>
          <w:snapToGrid w:val="0"/>
        </w:rPr>
        <w:t>The Authority is authorized by Montana Code Annotated, Title 90, Chapter</w:t>
      </w:r>
      <w:r>
        <w:rPr>
          <w:snapToGrid w:val="0"/>
        </w:rPr>
        <w:t xml:space="preserve"> </w:t>
      </w:r>
      <w:r w:rsidRPr="006E02BE">
        <w:rPr>
          <w:snapToGrid w:val="0"/>
        </w:rPr>
        <w:t xml:space="preserve">7, Parts 1, 2 and 3, as amended (the “Act”), to issue and sell its revenue bonds and loan the proceeds thereof to one or more institutions (as defined in the Act) to finance, refinance or provide reimbursement for certain allowable costs of acquiring, constructing and equipping eligible facilities (as defined in the Act).  Bonds so issued are payable solely from the revenues and assets derived from the participating institutions (as defined in the Act) and do not constitute a debt, liability or obligation of the State of </w:t>
      </w:r>
      <w:smartTag w:uri="urn:schemas-microsoft-com:office:smarttags" w:element="City">
        <w:smartTag w:uri="urn:schemas-microsoft-com:office:smarttags" w:element="date">
          <w:r w:rsidRPr="006E02BE">
            <w:rPr>
              <w:snapToGrid w:val="0"/>
            </w:rPr>
            <w:t>Montana</w:t>
          </w:r>
        </w:smartTag>
      </w:smartTag>
      <w:r w:rsidRPr="006E02BE">
        <w:rPr>
          <w:snapToGrid w:val="0"/>
        </w:rPr>
        <w:t xml:space="preserve"> (the “State”) or a pledge of the faith and credit thereof.  The Authority is required to secure the bonds by pledging the revenues received from the participating institutions.  The Authority may also secure the bonds by mortgages, assignments and other security devices deemed advantageous by the Authority pursuant to a trust agreement between the Authority and a corporate trustee.</w:t>
      </w:r>
    </w:p>
    <w:p w14:paraId="4404E513" w14:textId="77777777" w:rsidR="00994594" w:rsidRPr="006E02BE" w:rsidRDefault="00994594">
      <w:pPr>
        <w:jc w:val="both"/>
        <w:rPr>
          <w:snapToGrid w:val="0"/>
        </w:rPr>
      </w:pPr>
    </w:p>
    <w:p w14:paraId="0AD4CFE4" w14:textId="77777777" w:rsidR="00994594" w:rsidRPr="006E02BE" w:rsidRDefault="00994594">
      <w:pPr>
        <w:ind w:firstLine="720"/>
        <w:jc w:val="both"/>
        <w:rPr>
          <w:snapToGrid w:val="0"/>
        </w:rPr>
      </w:pPr>
      <w:r w:rsidRPr="006E02BE">
        <w:rPr>
          <w:i/>
          <w:snapToGrid w:val="0"/>
        </w:rPr>
        <w:t xml:space="preserve">Section 1.02.  </w:t>
      </w:r>
      <w:r>
        <w:t>Powell County Memorial Hospital Association</w:t>
      </w:r>
      <w:r w:rsidRPr="00A53301">
        <w:t>, Inc.</w:t>
      </w:r>
      <w:r>
        <w:t>, doing business as Deer Lodge Medical Center</w:t>
      </w:r>
      <w:r w:rsidRPr="00A53301">
        <w:t xml:space="preserve"> (the </w:t>
      </w:r>
      <w:r>
        <w:t>“</w:t>
      </w:r>
      <w:r w:rsidRPr="00A53301">
        <w:t>Corporation</w:t>
      </w:r>
      <w:r>
        <w:t>”</w:t>
      </w:r>
      <w:r w:rsidRPr="00A53301">
        <w:t>)</w:t>
      </w:r>
      <w:r w:rsidRPr="006E02BE">
        <w:rPr>
          <w:snapToGrid w:val="0"/>
        </w:rPr>
        <w:t xml:space="preserve"> is a Montana nonprofit corporation authorized to do business in the State.</w:t>
      </w:r>
    </w:p>
    <w:p w14:paraId="213803F8" w14:textId="77777777" w:rsidR="00994594" w:rsidRPr="006E02BE" w:rsidRDefault="00994594">
      <w:pPr>
        <w:jc w:val="both"/>
        <w:rPr>
          <w:snapToGrid w:val="0"/>
        </w:rPr>
      </w:pPr>
    </w:p>
    <w:p w14:paraId="7CFD0606" w14:textId="77777777" w:rsidR="00994594" w:rsidRPr="006E02BE" w:rsidRDefault="00994594">
      <w:pPr>
        <w:ind w:firstLine="720"/>
        <w:jc w:val="both"/>
        <w:rPr>
          <w:snapToGrid w:val="0"/>
        </w:rPr>
      </w:pPr>
      <w:r w:rsidRPr="006E02BE">
        <w:rPr>
          <w:i/>
          <w:snapToGrid w:val="0"/>
        </w:rPr>
        <w:t>Section 1.0</w:t>
      </w:r>
      <w:r>
        <w:rPr>
          <w:i/>
          <w:snapToGrid w:val="0"/>
        </w:rPr>
        <w:t>3</w:t>
      </w:r>
      <w:r w:rsidRPr="006E02BE">
        <w:rPr>
          <w:i/>
          <w:snapToGrid w:val="0"/>
        </w:rPr>
        <w:t xml:space="preserve">.  </w:t>
      </w:r>
      <w:r w:rsidRPr="006E02BE">
        <w:rPr>
          <w:snapToGrid w:val="0"/>
        </w:rPr>
        <w:t>The Corporation</w:t>
      </w:r>
      <w:r>
        <w:rPr>
          <w:snapToGrid w:val="0"/>
        </w:rPr>
        <w:t xml:space="preserve"> desires to make improvements to its hospital facility to include a new, expanded surgery wing and clinic, new business office, new registration desks, the conversion of the current surgical area to an MRI room, and to refinance existing debt for previous facility improvements if the terms are advantageous (the “Project”) and </w:t>
      </w:r>
      <w:r w:rsidRPr="006E02BE">
        <w:rPr>
          <w:snapToGrid w:val="0"/>
        </w:rPr>
        <w:t xml:space="preserve">has requested that the Authority, acting pursuant to and in accordance with the Act, authorize the issuance of its </w:t>
      </w:r>
      <w:r w:rsidRPr="006E02BE">
        <w:t>Montana Facility Finance Authority Revenue Bond</w:t>
      </w:r>
      <w:r>
        <w:t>s</w:t>
      </w:r>
      <w:r w:rsidRPr="006E02BE">
        <w:t>, Series 20</w:t>
      </w:r>
      <w:r>
        <w:t>26</w:t>
      </w:r>
      <w:r w:rsidRPr="006E02BE">
        <w:t xml:space="preserve"> (</w:t>
      </w:r>
      <w:r>
        <w:t xml:space="preserve">Powell County Memorial </w:t>
      </w:r>
      <w:r w:rsidRPr="006E02BE">
        <w:t xml:space="preserve">Hospital </w:t>
      </w:r>
      <w:r>
        <w:t xml:space="preserve">Association, Inc. </w:t>
      </w:r>
      <w:r w:rsidRPr="006E02BE">
        <w:t>Project)</w:t>
      </w:r>
      <w:r w:rsidRPr="006E02BE">
        <w:rPr>
          <w:snapToGrid w:val="0"/>
        </w:rPr>
        <w:t xml:space="preserve"> (the “Series 20</w:t>
      </w:r>
      <w:r>
        <w:rPr>
          <w:snapToGrid w:val="0"/>
        </w:rPr>
        <w:t>26</w:t>
      </w:r>
      <w:r w:rsidRPr="006E02BE">
        <w:rPr>
          <w:snapToGrid w:val="0"/>
        </w:rPr>
        <w:t xml:space="preserve"> Bond</w:t>
      </w:r>
      <w:r>
        <w:rPr>
          <w:snapToGrid w:val="0"/>
        </w:rPr>
        <w:t>s</w:t>
      </w:r>
      <w:r w:rsidRPr="006E02BE">
        <w:rPr>
          <w:snapToGrid w:val="0"/>
        </w:rPr>
        <w:t xml:space="preserve">”), in a principal amount </w:t>
      </w:r>
      <w:r>
        <w:rPr>
          <w:snapToGrid w:val="0"/>
        </w:rPr>
        <w:t>not to exceed</w:t>
      </w:r>
      <w:r w:rsidRPr="006E02BE">
        <w:rPr>
          <w:snapToGrid w:val="0"/>
        </w:rPr>
        <w:t xml:space="preserve"> </w:t>
      </w:r>
      <w:r w:rsidRPr="006244D1">
        <w:rPr>
          <w:szCs w:val="24"/>
        </w:rPr>
        <w:t>$</w:t>
      </w:r>
      <w:r>
        <w:rPr>
          <w:szCs w:val="24"/>
        </w:rPr>
        <w:t>57,000,000,</w:t>
      </w:r>
      <w:r w:rsidRPr="006028CC">
        <w:rPr>
          <w:szCs w:val="24"/>
        </w:rPr>
        <w:t xml:space="preserve"> </w:t>
      </w:r>
      <w:r w:rsidRPr="006E02BE">
        <w:rPr>
          <w:snapToGrid w:val="0"/>
        </w:rPr>
        <w:t xml:space="preserve">the proceeds of which will be loaned by the Authority to the Corporation to fund </w:t>
      </w:r>
      <w:r>
        <w:rPr>
          <w:snapToGrid w:val="0"/>
        </w:rPr>
        <w:t xml:space="preserve">a portion of </w:t>
      </w:r>
      <w:r w:rsidRPr="006E02BE">
        <w:rPr>
          <w:snapToGrid w:val="0"/>
        </w:rPr>
        <w:t>the costs of the Project</w:t>
      </w:r>
      <w:r>
        <w:rPr>
          <w:snapToGrid w:val="0"/>
        </w:rPr>
        <w:t xml:space="preserve"> (the “Loan”)</w:t>
      </w:r>
      <w:r w:rsidRPr="006E02BE">
        <w:rPr>
          <w:snapToGrid w:val="0"/>
        </w:rPr>
        <w:t xml:space="preserve">.  Under the provisions of the Act, the </w:t>
      </w:r>
      <w:r>
        <w:rPr>
          <w:snapToGrid w:val="0"/>
        </w:rPr>
        <w:t>Series 2026</w:t>
      </w:r>
      <w:r w:rsidRPr="006E02BE">
        <w:rPr>
          <w:snapToGrid w:val="0"/>
        </w:rPr>
        <w:t xml:space="preserve"> Bond</w:t>
      </w:r>
      <w:r>
        <w:rPr>
          <w:snapToGrid w:val="0"/>
        </w:rPr>
        <w:t>s</w:t>
      </w:r>
      <w:r w:rsidRPr="006E02BE">
        <w:rPr>
          <w:snapToGrid w:val="0"/>
        </w:rPr>
        <w:t xml:space="preserve"> shall be special, limited obligation</w:t>
      </w:r>
      <w:r>
        <w:rPr>
          <w:snapToGrid w:val="0"/>
        </w:rPr>
        <w:t>s</w:t>
      </w:r>
      <w:r w:rsidRPr="006E02BE">
        <w:rPr>
          <w:snapToGrid w:val="0"/>
        </w:rPr>
        <w:t xml:space="preserve"> of the Authority payable solely from revenues, including loan repayments from the Corporation, and shall not constitute a debt, liability, obligation or pledge of the faith, credit or taxing powers of the State.</w:t>
      </w:r>
      <w:r>
        <w:rPr>
          <w:snapToGrid w:val="0"/>
        </w:rPr>
        <w:t xml:space="preserve"> The Corporation also anticipates </w:t>
      </w:r>
      <w:r>
        <w:rPr>
          <w:snapToGrid w:val="0"/>
        </w:rPr>
        <w:lastRenderedPageBreak/>
        <w:t>contributing available cash to fund the costs of issuance and any other costs of the Project not covered by the Loan.</w:t>
      </w:r>
    </w:p>
    <w:p w14:paraId="11DD1895" w14:textId="77777777" w:rsidR="00994594" w:rsidRPr="006E02BE" w:rsidRDefault="00994594">
      <w:pPr>
        <w:jc w:val="both"/>
        <w:rPr>
          <w:snapToGrid w:val="0"/>
        </w:rPr>
      </w:pPr>
    </w:p>
    <w:p w14:paraId="6A04BE1B" w14:textId="77777777" w:rsidR="00994594" w:rsidRPr="006E02BE" w:rsidRDefault="00994594">
      <w:pPr>
        <w:ind w:firstLine="720"/>
        <w:jc w:val="both"/>
        <w:rPr>
          <w:b/>
          <w:i/>
          <w:snapToGrid w:val="0"/>
        </w:rPr>
      </w:pPr>
      <w:r w:rsidRPr="006E02BE">
        <w:rPr>
          <w:i/>
          <w:snapToGrid w:val="0"/>
        </w:rPr>
        <w:t>Section 1.0</w:t>
      </w:r>
      <w:r>
        <w:rPr>
          <w:i/>
          <w:snapToGrid w:val="0"/>
        </w:rPr>
        <w:t>4</w:t>
      </w:r>
      <w:r w:rsidRPr="006E02BE">
        <w:rPr>
          <w:i/>
          <w:snapToGrid w:val="0"/>
        </w:rPr>
        <w:t xml:space="preserve">. </w:t>
      </w:r>
      <w:r w:rsidRPr="006E02BE">
        <w:rPr>
          <w:snapToGrid w:val="0"/>
        </w:rPr>
        <w:t xml:space="preserve">The Authority has heretofore called and noticed, and intends to conduct, a public hearing as required by Section 147(f) of the Internal Revenue Code of 1986, as amended (the “Code”), with respect to the financing of the Project and the issuance and sale of the </w:t>
      </w:r>
      <w:r>
        <w:rPr>
          <w:snapToGrid w:val="0"/>
        </w:rPr>
        <w:t>Series 2026</w:t>
      </w:r>
      <w:r w:rsidRPr="006E02BE">
        <w:rPr>
          <w:snapToGrid w:val="0"/>
        </w:rPr>
        <w:t xml:space="preserve"> Bond.  At the public hearing, all </w:t>
      </w:r>
      <w:proofErr w:type="gramStart"/>
      <w:r w:rsidRPr="006E02BE">
        <w:rPr>
          <w:snapToGrid w:val="0"/>
        </w:rPr>
        <w:t>persons</w:t>
      </w:r>
      <w:proofErr w:type="gramEnd"/>
      <w:r w:rsidRPr="006E02BE">
        <w:rPr>
          <w:snapToGrid w:val="0"/>
        </w:rPr>
        <w:t xml:space="preserve"> who appear will be afforded an opportunity to express their views with respect to the proposal to issue the </w:t>
      </w:r>
      <w:r>
        <w:rPr>
          <w:snapToGrid w:val="0"/>
        </w:rPr>
        <w:t>Series 2026</w:t>
      </w:r>
      <w:r w:rsidRPr="006E02BE">
        <w:rPr>
          <w:snapToGrid w:val="0"/>
        </w:rPr>
        <w:t xml:space="preserve"> Bond</w:t>
      </w:r>
      <w:r>
        <w:rPr>
          <w:snapToGrid w:val="0"/>
        </w:rPr>
        <w:t>s</w:t>
      </w:r>
      <w:r w:rsidRPr="006E02BE">
        <w:rPr>
          <w:snapToGrid w:val="0"/>
        </w:rPr>
        <w:t xml:space="preserve"> to finance the Project.  Following the public hearing but prior to the issuance of the </w:t>
      </w:r>
      <w:r>
        <w:rPr>
          <w:snapToGrid w:val="0"/>
        </w:rPr>
        <w:t>Series 2026</w:t>
      </w:r>
      <w:r w:rsidRPr="006E02BE">
        <w:rPr>
          <w:snapToGrid w:val="0"/>
        </w:rPr>
        <w:t xml:space="preserve"> Bond</w:t>
      </w:r>
      <w:r>
        <w:rPr>
          <w:snapToGrid w:val="0"/>
        </w:rPr>
        <w:t>s</w:t>
      </w:r>
      <w:r w:rsidRPr="006E02BE">
        <w:rPr>
          <w:snapToGrid w:val="0"/>
        </w:rPr>
        <w:t xml:space="preserve">, the </w:t>
      </w:r>
      <w:r w:rsidRPr="006E02BE">
        <w:t xml:space="preserve">Governor of the State is expected to approve the issuance of the </w:t>
      </w:r>
      <w:r>
        <w:t>Series 2026</w:t>
      </w:r>
      <w:r w:rsidRPr="006E02BE">
        <w:t xml:space="preserve"> Bond</w:t>
      </w:r>
      <w:r>
        <w:t>s</w:t>
      </w:r>
      <w:r w:rsidRPr="006E02BE">
        <w:t>.</w:t>
      </w:r>
    </w:p>
    <w:p w14:paraId="52FDF191" w14:textId="77777777" w:rsidR="00994594" w:rsidRPr="006E02BE" w:rsidRDefault="00994594">
      <w:pPr>
        <w:jc w:val="both"/>
        <w:rPr>
          <w:snapToGrid w:val="0"/>
        </w:rPr>
      </w:pPr>
    </w:p>
    <w:p w14:paraId="732926C2" w14:textId="77777777" w:rsidR="00994594" w:rsidRPr="006E02BE" w:rsidRDefault="00994594" w:rsidP="00DE6F85">
      <w:pPr>
        <w:jc w:val="both"/>
      </w:pPr>
      <w:r w:rsidRPr="006E02BE">
        <w:tab/>
      </w:r>
      <w:r w:rsidRPr="006E02BE">
        <w:rPr>
          <w:i/>
        </w:rPr>
        <w:t>Section 1.0</w:t>
      </w:r>
      <w:r>
        <w:rPr>
          <w:i/>
        </w:rPr>
        <w:t>5</w:t>
      </w:r>
      <w:r w:rsidRPr="006E02BE">
        <w:rPr>
          <w:i/>
        </w:rPr>
        <w:t>.</w:t>
      </w:r>
      <w:r w:rsidRPr="006E02BE">
        <w:t xml:space="preserve">  </w:t>
      </w:r>
      <w:r w:rsidRPr="000D70EE">
        <w:t>If</w:t>
      </w:r>
      <w:r>
        <w:t xml:space="preserve"> the Series 2026</w:t>
      </w:r>
      <w:r w:rsidRPr="000D70EE">
        <w:t xml:space="preserve"> Bonds</w:t>
      </w:r>
      <w:r>
        <w:t xml:space="preserve"> </w:t>
      </w:r>
      <w:r w:rsidRPr="000D70EE">
        <w:t xml:space="preserve">are issued and sold, the Authority will enter into various agreements, including but not limited to a bond indenture of trust (the “Bond Indenture”) or similar agreement with a trustee (the “Bond Trustee”) providing for the issuance of the applicable </w:t>
      </w:r>
      <w:r>
        <w:t xml:space="preserve">Series 2026 </w:t>
      </w:r>
      <w:r w:rsidRPr="000D70EE">
        <w:t xml:space="preserve">Bonds, and a loan agreement or similar agreement with the Borrower satisfying the requirements of the Act (the “Loan Agreement”). If </w:t>
      </w:r>
      <w:r>
        <w:t>the Series 2026</w:t>
      </w:r>
      <w:r w:rsidRPr="000D70EE">
        <w:t xml:space="preserve"> Bonds are issued and sold, the following documents will be prepared and </w:t>
      </w:r>
      <w:proofErr w:type="gramStart"/>
      <w:r w:rsidRPr="000D70EE">
        <w:t>entered into</w:t>
      </w:r>
      <w:proofErr w:type="gramEnd"/>
      <w:r w:rsidRPr="000D70EE">
        <w:t xml:space="preserve"> (collectively, the “</w:t>
      </w:r>
      <w:r>
        <w:t xml:space="preserve">Bond </w:t>
      </w:r>
      <w:r w:rsidRPr="000D70EE">
        <w:t xml:space="preserve">Documents”): </w:t>
      </w:r>
    </w:p>
    <w:p w14:paraId="0CC0CD93" w14:textId="77777777" w:rsidR="00994594" w:rsidRPr="006E02BE" w:rsidRDefault="00994594" w:rsidP="00DE6F85">
      <w:pPr>
        <w:pStyle w:val="BodyTextIndent2"/>
        <w:jc w:val="both"/>
      </w:pPr>
    </w:p>
    <w:p w14:paraId="5B9B45DC" w14:textId="77777777" w:rsidR="00994594" w:rsidRPr="006E02BE" w:rsidRDefault="00994594" w:rsidP="00DE6F85">
      <w:pPr>
        <w:pStyle w:val="BodyTextIndent2"/>
        <w:jc w:val="both"/>
      </w:pPr>
      <w:r w:rsidRPr="006E02BE">
        <w:t>(</w:t>
      </w:r>
      <w:r>
        <w:t>a</w:t>
      </w:r>
      <w:r w:rsidRPr="006E02BE">
        <w:t>)</w:t>
      </w:r>
      <w:r w:rsidRPr="006E02BE">
        <w:tab/>
        <w:t>The Loan Agreement (the “Loan Agreement”) to be entered into by the Authority and the Corporation</w:t>
      </w:r>
      <w:r>
        <w:t xml:space="preserve"> (a preliminary draft of which has been provided to the Authority</w:t>
      </w:r>
      <w:proofErr w:type="gramStart"/>
      <w:r>
        <w:t>)</w:t>
      </w:r>
      <w:r w:rsidRPr="006E02BE">
        <w:t>;</w:t>
      </w:r>
      <w:proofErr w:type="gramEnd"/>
    </w:p>
    <w:p w14:paraId="6ED3F15F" w14:textId="77777777" w:rsidR="00994594" w:rsidRPr="006E02BE" w:rsidRDefault="00994594" w:rsidP="00DE6F85">
      <w:pPr>
        <w:pStyle w:val="BodyTextIndent2"/>
        <w:jc w:val="both"/>
      </w:pPr>
    </w:p>
    <w:p w14:paraId="53DFAB4B" w14:textId="77777777" w:rsidR="00994594" w:rsidRPr="006E02BE" w:rsidRDefault="00994594" w:rsidP="00DE6F85">
      <w:pPr>
        <w:pStyle w:val="BodyTextIndent2"/>
        <w:jc w:val="both"/>
      </w:pPr>
      <w:r w:rsidRPr="006E02BE">
        <w:t>(</w:t>
      </w:r>
      <w:r>
        <w:t>b</w:t>
      </w:r>
      <w:r w:rsidRPr="006E02BE">
        <w:t>)</w:t>
      </w:r>
      <w:r w:rsidRPr="006E02BE">
        <w:tab/>
      </w:r>
      <w:r w:rsidRPr="000D70EE">
        <w:t>Indenture of Trust</w:t>
      </w:r>
      <w:r>
        <w:t xml:space="preserve"> (the “Indenture”)</w:t>
      </w:r>
      <w:r w:rsidRPr="000D70EE">
        <w:t xml:space="preserve">, to be entered into by the Authority and U.S. Bank Trust Company, National Association, </w:t>
      </w:r>
      <w:r>
        <w:t>or similar trust company</w:t>
      </w:r>
      <w:r w:rsidRPr="000D70EE">
        <w:t>, as trustee (the “</w:t>
      </w:r>
      <w:r>
        <w:t>Bond</w:t>
      </w:r>
      <w:r w:rsidRPr="000D70EE">
        <w:t xml:space="preserve"> Trustee”) </w:t>
      </w:r>
      <w:r>
        <w:t>(a preliminary draft of which has been provided to the Authority</w:t>
      </w:r>
      <w:proofErr w:type="gramStart"/>
      <w:r>
        <w:t>);</w:t>
      </w:r>
      <w:proofErr w:type="gramEnd"/>
    </w:p>
    <w:p w14:paraId="46BB37BC" w14:textId="77777777" w:rsidR="00994594" w:rsidRPr="006E02BE" w:rsidRDefault="00994594" w:rsidP="00DE6F85">
      <w:pPr>
        <w:tabs>
          <w:tab w:val="left" w:pos="2160"/>
        </w:tabs>
        <w:ind w:left="720"/>
        <w:jc w:val="both"/>
      </w:pPr>
    </w:p>
    <w:p w14:paraId="1755F8D2" w14:textId="77777777" w:rsidR="00994594" w:rsidRPr="005441E2" w:rsidRDefault="00994594" w:rsidP="005441E2">
      <w:pPr>
        <w:pStyle w:val="BodyTextIndent2"/>
        <w:jc w:val="both"/>
      </w:pPr>
      <w:r w:rsidRPr="006E02BE">
        <w:t>(</w:t>
      </w:r>
      <w:r>
        <w:t>c</w:t>
      </w:r>
      <w:r w:rsidRPr="006E02BE">
        <w:t>)</w:t>
      </w:r>
      <w:r w:rsidRPr="006E02BE">
        <w:tab/>
      </w:r>
      <w:r w:rsidRPr="000D70EE">
        <w:t>Combination Mortgage, Security Agreement</w:t>
      </w:r>
      <w:r>
        <w:t>,</w:t>
      </w:r>
      <w:r w:rsidRPr="000D70EE">
        <w:t xml:space="preserve"> and Fixture Financing Statement to be executed by </w:t>
      </w:r>
      <w:r>
        <w:t>Corporation</w:t>
      </w:r>
      <w:r w:rsidRPr="000D70EE">
        <w:t xml:space="preserve"> in favor of the </w:t>
      </w:r>
      <w:r>
        <w:t xml:space="preserve">Bond </w:t>
      </w:r>
      <w:r w:rsidRPr="000D70EE">
        <w:t>Trustee</w:t>
      </w:r>
      <w:r>
        <w:t xml:space="preserve">, or similar security </w:t>
      </w:r>
      <w:proofErr w:type="gramStart"/>
      <w:r>
        <w:t>document</w:t>
      </w:r>
      <w:r w:rsidRPr="000D70EE">
        <w:t>;</w:t>
      </w:r>
      <w:proofErr w:type="gramEnd"/>
      <w:r>
        <w:t xml:space="preserve"> </w:t>
      </w:r>
    </w:p>
    <w:p w14:paraId="58375BBE" w14:textId="77777777" w:rsidR="00994594" w:rsidRPr="005441E2" w:rsidRDefault="00994594">
      <w:pPr>
        <w:tabs>
          <w:tab w:val="left" w:pos="2160"/>
        </w:tabs>
        <w:ind w:left="720" w:firstLine="720"/>
        <w:jc w:val="both"/>
      </w:pPr>
    </w:p>
    <w:p w14:paraId="5EC75E7D" w14:textId="77777777" w:rsidR="00994594" w:rsidRPr="005441E2" w:rsidRDefault="00994594">
      <w:pPr>
        <w:tabs>
          <w:tab w:val="left" w:pos="2160"/>
        </w:tabs>
        <w:ind w:left="720" w:firstLine="720"/>
        <w:jc w:val="both"/>
      </w:pPr>
      <w:r w:rsidRPr="005441E2">
        <w:t>(d)</w:t>
      </w:r>
      <w:r w:rsidRPr="005441E2">
        <w:tab/>
        <w:t>The form of the Series 2026 Bonds (the “Series 2026 Bond Form”</w:t>
      </w:r>
      <w:proofErr w:type="gramStart"/>
      <w:r w:rsidRPr="005441E2">
        <w:t>);</w:t>
      </w:r>
      <w:proofErr w:type="gramEnd"/>
      <w:r w:rsidRPr="005441E2">
        <w:t xml:space="preserve"> </w:t>
      </w:r>
    </w:p>
    <w:p w14:paraId="2180D2C7" w14:textId="77777777" w:rsidR="00994594" w:rsidRPr="005441E2" w:rsidRDefault="00994594">
      <w:pPr>
        <w:tabs>
          <w:tab w:val="left" w:pos="2160"/>
        </w:tabs>
        <w:ind w:left="720" w:firstLine="720"/>
        <w:jc w:val="both"/>
      </w:pPr>
    </w:p>
    <w:p w14:paraId="6622EF50" w14:textId="77777777" w:rsidR="00994594" w:rsidRPr="005441E2" w:rsidRDefault="00994594">
      <w:pPr>
        <w:tabs>
          <w:tab w:val="left" w:pos="2160"/>
        </w:tabs>
        <w:ind w:left="720" w:firstLine="720"/>
        <w:jc w:val="both"/>
      </w:pPr>
      <w:r w:rsidRPr="005441E2">
        <w:t>(e)</w:t>
      </w:r>
      <w:r w:rsidRPr="005441E2">
        <w:tab/>
        <w:t>The Tax Agreement, to be entered into by and among the Corporation and the Authority</w:t>
      </w:r>
      <w:r>
        <w:t>; and</w:t>
      </w:r>
    </w:p>
    <w:p w14:paraId="6543B3CA" w14:textId="77777777" w:rsidR="00994594" w:rsidRPr="00AD3036" w:rsidRDefault="00994594">
      <w:pPr>
        <w:tabs>
          <w:tab w:val="left" w:pos="2160"/>
        </w:tabs>
        <w:ind w:left="720" w:firstLine="720"/>
        <w:jc w:val="both"/>
      </w:pPr>
    </w:p>
    <w:p w14:paraId="71554384" w14:textId="77777777" w:rsidR="00994594" w:rsidRPr="006E02BE" w:rsidRDefault="00994594">
      <w:pPr>
        <w:tabs>
          <w:tab w:val="left" w:pos="2160"/>
        </w:tabs>
        <w:ind w:left="720" w:firstLine="720"/>
        <w:jc w:val="both"/>
      </w:pPr>
      <w:r w:rsidRPr="00AD3036">
        <w:t>(</w:t>
      </w:r>
      <w:r>
        <w:t>f</w:t>
      </w:r>
      <w:r w:rsidRPr="00AD3036">
        <w:t>)</w:t>
      </w:r>
      <w:r w:rsidRPr="00AD3036">
        <w:tab/>
        <w:t xml:space="preserve">Other </w:t>
      </w:r>
      <w:proofErr w:type="gramStart"/>
      <w:r w:rsidRPr="00AD3036">
        <w:t>documents as</w:t>
      </w:r>
      <w:proofErr w:type="gramEnd"/>
      <w:r w:rsidRPr="00AD3036">
        <w:t xml:space="preserve"> may reasonably be required by the purchasers of the Series 2026 Bonds.</w:t>
      </w:r>
      <w:r>
        <w:t xml:space="preserve"> </w:t>
      </w:r>
    </w:p>
    <w:p w14:paraId="6F0C17CF" w14:textId="77777777" w:rsidR="00994594" w:rsidRPr="006E02BE" w:rsidRDefault="00994594">
      <w:pPr>
        <w:tabs>
          <w:tab w:val="left" w:pos="2160"/>
        </w:tabs>
        <w:ind w:left="720" w:firstLine="720"/>
        <w:jc w:val="both"/>
      </w:pPr>
    </w:p>
    <w:p w14:paraId="3DFA5FF4" w14:textId="77777777" w:rsidR="00994594" w:rsidRDefault="00994594">
      <w:pPr>
        <w:jc w:val="both"/>
      </w:pPr>
      <w:r w:rsidRPr="006E02BE">
        <w:rPr>
          <w:snapToGrid w:val="0"/>
        </w:rPr>
        <w:tab/>
      </w:r>
      <w:r w:rsidRPr="006E02BE">
        <w:rPr>
          <w:i/>
          <w:snapToGrid w:val="0"/>
        </w:rPr>
        <w:t>Section 1.0</w:t>
      </w:r>
      <w:r>
        <w:rPr>
          <w:i/>
          <w:snapToGrid w:val="0"/>
        </w:rPr>
        <w:t>6</w:t>
      </w:r>
      <w:r w:rsidRPr="006E02BE">
        <w:rPr>
          <w:i/>
          <w:snapToGrid w:val="0"/>
        </w:rPr>
        <w:t xml:space="preserve">.  </w:t>
      </w:r>
      <w:r w:rsidRPr="006E02BE">
        <w:t xml:space="preserve">Unless the context requires otherwise, the terms defined in the </w:t>
      </w:r>
      <w:r>
        <w:t>Loan</w:t>
      </w:r>
      <w:r w:rsidRPr="006E02BE">
        <w:t xml:space="preserve"> Agreement </w:t>
      </w:r>
      <w:r>
        <w:t xml:space="preserve">and Indenture </w:t>
      </w:r>
      <w:r w:rsidRPr="006E02BE">
        <w:t>shall, for all purposes of this Resolution (including the recitals and exhibits hereto), be incorporated herein by this reference, and shall have the meanings specified in such places, such definitions to be equally applicable to both the singular and plural forms of any of the defined terms.</w:t>
      </w:r>
    </w:p>
    <w:p w14:paraId="493FE1F1" w14:textId="77777777" w:rsidR="00994594" w:rsidRDefault="00994594">
      <w:pPr>
        <w:jc w:val="both"/>
      </w:pPr>
    </w:p>
    <w:p w14:paraId="32CBAD46" w14:textId="77777777" w:rsidR="00994594" w:rsidRDefault="00994594">
      <w:pPr>
        <w:jc w:val="both"/>
      </w:pPr>
    </w:p>
    <w:p w14:paraId="4AC31E49" w14:textId="77777777" w:rsidR="00994594" w:rsidRDefault="00994594">
      <w:pPr>
        <w:jc w:val="both"/>
      </w:pPr>
    </w:p>
    <w:p w14:paraId="3A6DB7C7" w14:textId="77777777" w:rsidR="00994594" w:rsidRDefault="00994594">
      <w:pPr>
        <w:jc w:val="both"/>
      </w:pPr>
    </w:p>
    <w:p w14:paraId="1E301E4B" w14:textId="77777777" w:rsidR="00994594" w:rsidRPr="006E02BE" w:rsidRDefault="00994594">
      <w:pPr>
        <w:jc w:val="center"/>
        <w:rPr>
          <w:b/>
          <w:snapToGrid w:val="0"/>
        </w:rPr>
      </w:pPr>
      <w:r w:rsidRPr="006E02BE">
        <w:rPr>
          <w:b/>
          <w:snapToGrid w:val="0"/>
        </w:rPr>
        <w:lastRenderedPageBreak/>
        <w:t>ARTICLE II</w:t>
      </w:r>
    </w:p>
    <w:p w14:paraId="3706E449" w14:textId="77777777" w:rsidR="00994594" w:rsidRPr="006E02BE" w:rsidRDefault="00994594">
      <w:pPr>
        <w:jc w:val="center"/>
        <w:rPr>
          <w:b/>
          <w:snapToGrid w:val="0"/>
        </w:rPr>
      </w:pPr>
    </w:p>
    <w:p w14:paraId="1E709179" w14:textId="77777777" w:rsidR="00994594" w:rsidRPr="006E02BE" w:rsidRDefault="00994594">
      <w:pPr>
        <w:pStyle w:val="Heading6"/>
      </w:pPr>
      <w:r w:rsidRPr="006E02BE">
        <w:t>FINDINGS</w:t>
      </w:r>
    </w:p>
    <w:p w14:paraId="5F899756" w14:textId="77777777" w:rsidR="00994594" w:rsidRPr="006E02BE" w:rsidRDefault="00994594">
      <w:pPr>
        <w:jc w:val="both"/>
        <w:rPr>
          <w:snapToGrid w:val="0"/>
        </w:rPr>
      </w:pPr>
    </w:p>
    <w:p w14:paraId="3C7FA9EA" w14:textId="77777777" w:rsidR="00994594" w:rsidRPr="006E02BE" w:rsidRDefault="00994594">
      <w:pPr>
        <w:jc w:val="both"/>
        <w:rPr>
          <w:snapToGrid w:val="0"/>
        </w:rPr>
      </w:pPr>
      <w:r w:rsidRPr="006E02BE">
        <w:rPr>
          <w:snapToGrid w:val="0"/>
        </w:rPr>
        <w:tab/>
        <w:t>Based on information provided by the Corporation and such other facts and circumstances as the Authority deems relevant, the Authority hereby finds, determines and declares as follows:</w:t>
      </w:r>
    </w:p>
    <w:p w14:paraId="08A65086" w14:textId="77777777" w:rsidR="00994594" w:rsidRPr="006E02BE" w:rsidRDefault="00994594">
      <w:pPr>
        <w:jc w:val="both"/>
        <w:rPr>
          <w:snapToGrid w:val="0"/>
        </w:rPr>
      </w:pPr>
    </w:p>
    <w:p w14:paraId="6F6BE856" w14:textId="77777777" w:rsidR="00994594" w:rsidRPr="006E02BE" w:rsidRDefault="00994594">
      <w:pPr>
        <w:tabs>
          <w:tab w:val="left" w:pos="2160"/>
        </w:tabs>
        <w:ind w:left="720" w:firstLine="720"/>
        <w:jc w:val="both"/>
      </w:pPr>
      <w:r w:rsidRPr="006E02BE">
        <w:rPr>
          <w:snapToGrid w:val="0"/>
        </w:rPr>
        <w:t>(a)</w:t>
      </w:r>
      <w:r w:rsidRPr="006E02BE">
        <w:rPr>
          <w:snapToGrid w:val="0"/>
        </w:rPr>
        <w:tab/>
      </w:r>
      <w:r w:rsidRPr="006E02BE">
        <w:t xml:space="preserve">Each of the </w:t>
      </w:r>
      <w:r>
        <w:t>f</w:t>
      </w:r>
      <w:r w:rsidRPr="006E02BE">
        <w:t xml:space="preserve">acilities </w:t>
      </w:r>
      <w:r>
        <w:t xml:space="preserve">being financed by the Project </w:t>
      </w:r>
      <w:r w:rsidRPr="006E02BE">
        <w:t>is an “eligible facility” within the meaning of the Act, and will be owned and/or operated by the Corporation, which is a</w:t>
      </w:r>
      <w:r>
        <w:t>n</w:t>
      </w:r>
      <w:r w:rsidRPr="006E02BE">
        <w:t xml:space="preserve"> “institution” within the meaning of the </w:t>
      </w:r>
      <w:proofErr w:type="gramStart"/>
      <w:r w:rsidRPr="006E02BE">
        <w:t>Act;</w:t>
      </w:r>
      <w:proofErr w:type="gramEnd"/>
    </w:p>
    <w:p w14:paraId="19BD2C45" w14:textId="77777777" w:rsidR="00994594" w:rsidRPr="006E02BE" w:rsidRDefault="00994594">
      <w:pPr>
        <w:jc w:val="both"/>
        <w:rPr>
          <w:snapToGrid w:val="0"/>
        </w:rPr>
      </w:pPr>
    </w:p>
    <w:p w14:paraId="095824D1" w14:textId="77777777" w:rsidR="00994594" w:rsidRPr="006E02BE" w:rsidRDefault="00994594">
      <w:pPr>
        <w:ind w:left="720"/>
        <w:jc w:val="both"/>
        <w:rPr>
          <w:snapToGrid w:val="0"/>
        </w:rPr>
      </w:pPr>
      <w:r w:rsidRPr="006E02BE">
        <w:rPr>
          <w:snapToGrid w:val="0"/>
        </w:rPr>
        <w:tab/>
        <w:t>(b)</w:t>
      </w:r>
      <w:r w:rsidRPr="006E02BE">
        <w:rPr>
          <w:snapToGrid w:val="0"/>
        </w:rPr>
        <w:tab/>
        <w:t>The Loan payments to be made by the Corporation pursuant to the Loan Agreement</w:t>
      </w:r>
      <w:r>
        <w:rPr>
          <w:snapToGrid w:val="0"/>
        </w:rPr>
        <w:t xml:space="preserve"> and the Indenture</w:t>
      </w:r>
      <w:r w:rsidRPr="006E02BE">
        <w:rPr>
          <w:snapToGrid w:val="0"/>
        </w:rPr>
        <w:t xml:space="preserve"> </w:t>
      </w:r>
      <w:r w:rsidRPr="00431AE0">
        <w:rPr>
          <w:snapToGrid w:val="0"/>
        </w:rPr>
        <w:t xml:space="preserve">shall be sufficient, if paid timely and in full, to pay the principal of, premium, if any, and interest on the </w:t>
      </w:r>
      <w:r>
        <w:rPr>
          <w:snapToGrid w:val="0"/>
        </w:rPr>
        <w:t>Series 2026</w:t>
      </w:r>
      <w:r w:rsidRPr="00431AE0">
        <w:rPr>
          <w:snapToGrid w:val="0"/>
        </w:rPr>
        <w:t xml:space="preserve"> Bond as and when the same shall become due and payable, to maintain sufficient debt service reserve funds therefor, to meet all other obligations in connection with such agreement and to provide for costs of servicing and securing </w:t>
      </w:r>
      <w:r>
        <w:rPr>
          <w:snapToGrid w:val="0"/>
        </w:rPr>
        <w:t>the Series 2026</w:t>
      </w:r>
      <w:r w:rsidRPr="00431AE0">
        <w:rPr>
          <w:snapToGrid w:val="0"/>
        </w:rPr>
        <w:t xml:space="preserve"> Bond and loan of the proceeds of </w:t>
      </w:r>
      <w:r>
        <w:rPr>
          <w:snapToGrid w:val="0"/>
        </w:rPr>
        <w:t>the Series 2026</w:t>
      </w:r>
      <w:r w:rsidRPr="00431AE0">
        <w:rPr>
          <w:snapToGrid w:val="0"/>
        </w:rPr>
        <w:t xml:space="preserve"> Bond</w:t>
      </w:r>
      <w:r w:rsidRPr="006E02BE">
        <w:rPr>
          <w:snapToGrid w:val="0"/>
        </w:rPr>
        <w:t>;</w:t>
      </w:r>
    </w:p>
    <w:p w14:paraId="15891FEC" w14:textId="77777777" w:rsidR="00994594" w:rsidRPr="006E02BE" w:rsidRDefault="00994594">
      <w:pPr>
        <w:ind w:left="720"/>
        <w:jc w:val="both"/>
        <w:rPr>
          <w:snapToGrid w:val="0"/>
        </w:rPr>
      </w:pPr>
    </w:p>
    <w:p w14:paraId="489A6AD7" w14:textId="77777777" w:rsidR="00994594" w:rsidRPr="006E02BE" w:rsidRDefault="00994594">
      <w:pPr>
        <w:ind w:left="720"/>
        <w:jc w:val="both"/>
        <w:rPr>
          <w:snapToGrid w:val="0"/>
        </w:rPr>
      </w:pPr>
      <w:r w:rsidRPr="006E02BE">
        <w:rPr>
          <w:snapToGrid w:val="0"/>
        </w:rPr>
        <w:tab/>
        <w:t>(c)</w:t>
      </w:r>
      <w:r w:rsidRPr="006E02BE">
        <w:rPr>
          <w:snapToGrid w:val="0"/>
        </w:rPr>
        <w:tab/>
        <w:t xml:space="preserve">The loan of the proceeds of the </w:t>
      </w:r>
      <w:r>
        <w:rPr>
          <w:snapToGrid w:val="0"/>
        </w:rPr>
        <w:t>Series 2026</w:t>
      </w:r>
      <w:r w:rsidRPr="006E02BE">
        <w:rPr>
          <w:snapToGrid w:val="0"/>
        </w:rPr>
        <w:t xml:space="preserve"> Bond to the Corporation pursuant to the Loan Agreement will not exceed the total eligible costs of the Project as determined by the </w:t>
      </w:r>
      <w:proofErr w:type="gramStart"/>
      <w:r w:rsidRPr="006E02BE">
        <w:rPr>
          <w:snapToGrid w:val="0"/>
        </w:rPr>
        <w:t>Corporation;</w:t>
      </w:r>
      <w:proofErr w:type="gramEnd"/>
    </w:p>
    <w:p w14:paraId="6701863B" w14:textId="77777777" w:rsidR="00994594" w:rsidRPr="006E02BE" w:rsidRDefault="00994594">
      <w:pPr>
        <w:ind w:left="720"/>
        <w:jc w:val="both"/>
        <w:rPr>
          <w:snapToGrid w:val="0"/>
        </w:rPr>
      </w:pPr>
    </w:p>
    <w:p w14:paraId="40877441" w14:textId="77777777" w:rsidR="00994594" w:rsidRPr="006E02BE" w:rsidRDefault="00994594">
      <w:pPr>
        <w:ind w:left="720"/>
        <w:jc w:val="both"/>
        <w:rPr>
          <w:snapToGrid w:val="0"/>
        </w:rPr>
      </w:pPr>
      <w:r w:rsidRPr="006E02BE">
        <w:rPr>
          <w:snapToGrid w:val="0"/>
        </w:rPr>
        <w:tab/>
      </w:r>
      <w:proofErr w:type="gramStart"/>
      <w:r w:rsidRPr="006E02BE">
        <w:rPr>
          <w:snapToGrid w:val="0"/>
        </w:rPr>
        <w:t>(d)</w:t>
      </w:r>
      <w:r w:rsidRPr="006E02BE">
        <w:rPr>
          <w:snapToGrid w:val="0"/>
        </w:rPr>
        <w:tab/>
        <w:t>Based</w:t>
      </w:r>
      <w:proofErr w:type="gramEnd"/>
      <w:r w:rsidRPr="006E02BE">
        <w:rPr>
          <w:snapToGrid w:val="0"/>
        </w:rPr>
        <w:t xml:space="preserve"> solely upon information provided and representations made by the Corporation, the Revenues are expected to be sufficient to provide for the payment of the principal </w:t>
      </w:r>
      <w:proofErr w:type="gramStart"/>
      <w:r w:rsidRPr="006E02BE">
        <w:rPr>
          <w:snapToGrid w:val="0"/>
        </w:rPr>
        <w:t>of and</w:t>
      </w:r>
      <w:proofErr w:type="gramEnd"/>
      <w:r w:rsidRPr="006E02BE">
        <w:rPr>
          <w:snapToGrid w:val="0"/>
        </w:rPr>
        <w:t xml:space="preserve"> interest on the Loan as </w:t>
      </w:r>
      <w:proofErr w:type="gramStart"/>
      <w:r w:rsidRPr="006E02BE">
        <w:rPr>
          <w:snapToGrid w:val="0"/>
        </w:rPr>
        <w:t>due;</w:t>
      </w:r>
      <w:proofErr w:type="gramEnd"/>
    </w:p>
    <w:p w14:paraId="2783ADE4" w14:textId="77777777" w:rsidR="00994594" w:rsidRPr="006E02BE" w:rsidRDefault="00994594">
      <w:pPr>
        <w:ind w:left="720"/>
        <w:jc w:val="both"/>
        <w:rPr>
          <w:snapToGrid w:val="0"/>
        </w:rPr>
      </w:pPr>
    </w:p>
    <w:p w14:paraId="01B2DA39" w14:textId="77777777" w:rsidR="00994594" w:rsidRPr="006E02BE" w:rsidRDefault="00994594">
      <w:pPr>
        <w:ind w:left="720"/>
        <w:jc w:val="both"/>
        <w:rPr>
          <w:snapToGrid w:val="0"/>
        </w:rPr>
      </w:pPr>
      <w:r w:rsidRPr="006E02BE">
        <w:rPr>
          <w:snapToGrid w:val="0"/>
        </w:rPr>
        <w:tab/>
        <w:t>(e)</w:t>
      </w:r>
      <w:r w:rsidRPr="006E02BE">
        <w:rPr>
          <w:snapToGrid w:val="0"/>
        </w:rPr>
        <w:tab/>
        <w:t xml:space="preserve">Pursuant to the </w:t>
      </w:r>
      <w:r>
        <w:rPr>
          <w:snapToGrid w:val="0"/>
        </w:rPr>
        <w:t>Indenture</w:t>
      </w:r>
      <w:r w:rsidRPr="006E02BE">
        <w:rPr>
          <w:snapToGrid w:val="0"/>
        </w:rPr>
        <w:t xml:space="preserve">, the </w:t>
      </w:r>
      <w:r>
        <w:rPr>
          <w:snapToGrid w:val="0"/>
        </w:rPr>
        <w:t>l</w:t>
      </w:r>
      <w:r w:rsidRPr="006E02BE">
        <w:rPr>
          <w:snapToGrid w:val="0"/>
        </w:rPr>
        <w:t xml:space="preserve">oan payments and amounts payable under the Loan Agreement are pledged to the payment of the principal of, premium, if any, and interest on the </w:t>
      </w:r>
      <w:r>
        <w:rPr>
          <w:snapToGrid w:val="0"/>
        </w:rPr>
        <w:t>Series 2026</w:t>
      </w:r>
      <w:r w:rsidRPr="006E02BE">
        <w:rPr>
          <w:snapToGrid w:val="0"/>
        </w:rPr>
        <w:t xml:space="preserve"> </w:t>
      </w:r>
      <w:proofErr w:type="gramStart"/>
      <w:r w:rsidRPr="006E02BE">
        <w:rPr>
          <w:snapToGrid w:val="0"/>
        </w:rPr>
        <w:t>Bond;</w:t>
      </w:r>
      <w:proofErr w:type="gramEnd"/>
    </w:p>
    <w:p w14:paraId="456A80BE" w14:textId="77777777" w:rsidR="00994594" w:rsidRPr="006E02BE" w:rsidRDefault="00994594">
      <w:pPr>
        <w:ind w:left="720"/>
        <w:jc w:val="both"/>
        <w:rPr>
          <w:snapToGrid w:val="0"/>
        </w:rPr>
      </w:pPr>
    </w:p>
    <w:p w14:paraId="21D9D02B" w14:textId="77777777" w:rsidR="00994594" w:rsidRPr="006E02BE" w:rsidRDefault="00994594">
      <w:pPr>
        <w:ind w:left="720"/>
        <w:jc w:val="both"/>
        <w:rPr>
          <w:snapToGrid w:val="0"/>
        </w:rPr>
      </w:pPr>
      <w:r w:rsidRPr="006E02BE">
        <w:rPr>
          <w:snapToGrid w:val="0"/>
        </w:rPr>
        <w:tab/>
        <w:t>(f)</w:t>
      </w:r>
      <w:r w:rsidRPr="006E02BE">
        <w:rPr>
          <w:snapToGrid w:val="0"/>
        </w:rPr>
        <w:tab/>
        <w:t xml:space="preserve">Based solely on information provided and representations made by the Corporation, to the extent required under Montana law, the </w:t>
      </w:r>
      <w:r>
        <w:rPr>
          <w:snapToGrid w:val="0"/>
        </w:rPr>
        <w:t xml:space="preserve">facilities to be financed by the </w:t>
      </w:r>
      <w:r w:rsidRPr="006E02BE">
        <w:rPr>
          <w:snapToGrid w:val="0"/>
        </w:rPr>
        <w:t>Project w</w:t>
      </w:r>
      <w:r>
        <w:rPr>
          <w:snapToGrid w:val="0"/>
        </w:rPr>
        <w:t xml:space="preserve">ere </w:t>
      </w:r>
      <w:r w:rsidRPr="006E02BE">
        <w:rPr>
          <w:snapToGrid w:val="0"/>
        </w:rPr>
        <w:t>reviewed and approved by the appropriate regional and state health planning boards and received any approval required by Montana Code Annotated, Title 50, Chapter 5, Part 3, as amended;</w:t>
      </w:r>
    </w:p>
    <w:p w14:paraId="3C13D59E" w14:textId="77777777" w:rsidR="00994594" w:rsidRPr="006E02BE" w:rsidRDefault="00994594">
      <w:pPr>
        <w:ind w:left="720"/>
        <w:jc w:val="both"/>
        <w:rPr>
          <w:snapToGrid w:val="0"/>
        </w:rPr>
      </w:pPr>
    </w:p>
    <w:p w14:paraId="5FF6D9A0" w14:textId="77777777" w:rsidR="00994594" w:rsidRPr="006E02BE" w:rsidRDefault="00994594">
      <w:pPr>
        <w:ind w:left="720"/>
        <w:jc w:val="both"/>
        <w:rPr>
          <w:snapToGrid w:val="0"/>
        </w:rPr>
      </w:pPr>
      <w:r w:rsidRPr="006E02BE">
        <w:rPr>
          <w:snapToGrid w:val="0"/>
        </w:rPr>
        <w:tab/>
        <w:t>(g)</w:t>
      </w:r>
      <w:r w:rsidRPr="006E02BE">
        <w:rPr>
          <w:snapToGrid w:val="0"/>
        </w:rPr>
        <w:tab/>
        <w:t xml:space="preserve">Based solely on information provided and representations made by the Corporation, the </w:t>
      </w:r>
      <w:r>
        <w:rPr>
          <w:snapToGrid w:val="0"/>
        </w:rPr>
        <w:t xml:space="preserve">facilities being financed through the </w:t>
      </w:r>
      <w:r w:rsidRPr="006E02BE">
        <w:rPr>
          <w:snapToGrid w:val="0"/>
        </w:rPr>
        <w:t>Project did not and do not significantly affect the quality of the human environment, within the meaning of Montana Code Annotated, Section 75-1-201(1)(b)(iii</w:t>
      </w:r>
      <w:proofErr w:type="gramStart"/>
      <w:r w:rsidRPr="006E02BE">
        <w:rPr>
          <w:snapToGrid w:val="0"/>
        </w:rPr>
        <w:t>);</w:t>
      </w:r>
      <w:proofErr w:type="gramEnd"/>
    </w:p>
    <w:p w14:paraId="1C07B70E" w14:textId="77777777" w:rsidR="00994594" w:rsidRPr="006E02BE" w:rsidRDefault="00994594">
      <w:pPr>
        <w:ind w:left="720"/>
        <w:jc w:val="both"/>
        <w:rPr>
          <w:snapToGrid w:val="0"/>
        </w:rPr>
      </w:pPr>
    </w:p>
    <w:p w14:paraId="6F064516" w14:textId="77777777" w:rsidR="00994594" w:rsidRPr="006E02BE" w:rsidRDefault="00994594">
      <w:pPr>
        <w:ind w:left="720" w:firstLine="720"/>
        <w:jc w:val="both"/>
        <w:rPr>
          <w:snapToGrid w:val="0"/>
        </w:rPr>
      </w:pPr>
      <w:r w:rsidRPr="006E02BE">
        <w:rPr>
          <w:snapToGrid w:val="0"/>
        </w:rPr>
        <w:t>(h)</w:t>
      </w:r>
      <w:r w:rsidRPr="006E02BE">
        <w:rPr>
          <w:snapToGrid w:val="0"/>
        </w:rPr>
        <w:tab/>
        <w:t xml:space="preserve">The Project </w:t>
      </w:r>
      <w:r>
        <w:rPr>
          <w:snapToGrid w:val="0"/>
        </w:rPr>
        <w:t>is</w:t>
      </w:r>
      <w:r w:rsidRPr="006E02BE">
        <w:rPr>
          <w:snapToGrid w:val="0"/>
        </w:rPr>
        <w:t xml:space="preserve"> or will be owned and/or operated by the Corporation for the purpose of fulfilling its obligations to provide health care </w:t>
      </w:r>
      <w:proofErr w:type="gramStart"/>
      <w:r w:rsidRPr="006E02BE">
        <w:rPr>
          <w:snapToGrid w:val="0"/>
        </w:rPr>
        <w:t>facilities;</w:t>
      </w:r>
      <w:proofErr w:type="gramEnd"/>
    </w:p>
    <w:p w14:paraId="5E955540" w14:textId="77777777" w:rsidR="00994594" w:rsidRPr="006E02BE" w:rsidRDefault="00994594">
      <w:pPr>
        <w:ind w:left="720" w:firstLine="720"/>
        <w:jc w:val="both"/>
        <w:rPr>
          <w:snapToGrid w:val="0"/>
        </w:rPr>
      </w:pPr>
    </w:p>
    <w:p w14:paraId="21F4669F" w14:textId="77777777" w:rsidR="00994594" w:rsidRPr="006E02BE" w:rsidRDefault="00994594">
      <w:pPr>
        <w:ind w:left="720" w:firstLine="720"/>
        <w:jc w:val="both"/>
        <w:rPr>
          <w:snapToGrid w:val="0"/>
        </w:rPr>
      </w:pPr>
      <w:r w:rsidRPr="006E02BE">
        <w:rPr>
          <w:snapToGrid w:val="0"/>
        </w:rPr>
        <w:t>(</w:t>
      </w:r>
      <w:proofErr w:type="spellStart"/>
      <w:r w:rsidRPr="006E02BE">
        <w:rPr>
          <w:snapToGrid w:val="0"/>
        </w:rPr>
        <w:t>i</w:t>
      </w:r>
      <w:proofErr w:type="spellEnd"/>
      <w:r w:rsidRPr="006E02BE">
        <w:rPr>
          <w:snapToGrid w:val="0"/>
        </w:rPr>
        <w:t>)</w:t>
      </w:r>
      <w:r w:rsidRPr="006E02BE">
        <w:rPr>
          <w:snapToGrid w:val="0"/>
        </w:rPr>
        <w:tab/>
        <w:t xml:space="preserve">Based solely upon information provided and representations made by the Corporation, the Corporation has sufficient experience and expertise to operate the </w:t>
      </w:r>
      <w:r>
        <w:rPr>
          <w:snapToGrid w:val="0"/>
        </w:rPr>
        <w:t>facilities being financed</w:t>
      </w:r>
      <w:r w:rsidRPr="006E02BE">
        <w:rPr>
          <w:snapToGrid w:val="0"/>
        </w:rPr>
        <w:t>; and</w:t>
      </w:r>
    </w:p>
    <w:p w14:paraId="3811AA98" w14:textId="77777777" w:rsidR="00994594" w:rsidRPr="006E02BE" w:rsidRDefault="00994594">
      <w:pPr>
        <w:ind w:left="720" w:firstLine="720"/>
        <w:jc w:val="both"/>
        <w:rPr>
          <w:snapToGrid w:val="0"/>
        </w:rPr>
      </w:pPr>
    </w:p>
    <w:p w14:paraId="18CA51FA" w14:textId="77777777" w:rsidR="00994594" w:rsidRPr="006E02BE" w:rsidRDefault="00994594">
      <w:pPr>
        <w:ind w:left="720" w:firstLine="720"/>
        <w:jc w:val="both"/>
        <w:rPr>
          <w:snapToGrid w:val="0"/>
        </w:rPr>
      </w:pPr>
      <w:r w:rsidRPr="006E02BE">
        <w:rPr>
          <w:snapToGrid w:val="0"/>
        </w:rPr>
        <w:lastRenderedPageBreak/>
        <w:t>(j)</w:t>
      </w:r>
      <w:r w:rsidRPr="006E02BE">
        <w:rPr>
          <w:snapToGrid w:val="0"/>
        </w:rPr>
        <w:tab/>
        <w:t xml:space="preserve">Based solely upon information provided and representations made by the Corporation, the Project is financially </w:t>
      </w:r>
      <w:proofErr w:type="gramStart"/>
      <w:r w:rsidRPr="006E02BE">
        <w:rPr>
          <w:snapToGrid w:val="0"/>
        </w:rPr>
        <w:t>feasible</w:t>
      </w:r>
      <w:proofErr w:type="gramEnd"/>
      <w:r w:rsidRPr="006E02BE">
        <w:rPr>
          <w:snapToGrid w:val="0"/>
        </w:rPr>
        <w:t xml:space="preserve"> and the Corporation will have sufficient revenues to provide for the payment of the principal of and interest on the Loan, as due.</w:t>
      </w:r>
    </w:p>
    <w:p w14:paraId="24B7A59C" w14:textId="77777777" w:rsidR="00994594" w:rsidRPr="006E02BE" w:rsidRDefault="00994594">
      <w:pPr>
        <w:jc w:val="both"/>
        <w:rPr>
          <w:snapToGrid w:val="0"/>
        </w:rPr>
      </w:pPr>
    </w:p>
    <w:p w14:paraId="34591795" w14:textId="77777777" w:rsidR="00994594" w:rsidRPr="006E02BE" w:rsidRDefault="00994594">
      <w:pPr>
        <w:jc w:val="both"/>
      </w:pPr>
      <w:r w:rsidRPr="006E02BE">
        <w:rPr>
          <w:snapToGrid w:val="0"/>
        </w:rPr>
        <w:tab/>
        <w:t xml:space="preserve">The foregoing findings and determinations are made pursuant to the Act and are not made for the benefit </w:t>
      </w:r>
      <w:proofErr w:type="gramStart"/>
      <w:r w:rsidRPr="006E02BE">
        <w:rPr>
          <w:snapToGrid w:val="0"/>
        </w:rPr>
        <w:t>of, and</w:t>
      </w:r>
      <w:proofErr w:type="gramEnd"/>
      <w:r w:rsidRPr="006E02BE">
        <w:rPr>
          <w:snapToGrid w:val="0"/>
        </w:rPr>
        <w:t xml:space="preserve"> may not be relied upon by the Owner of the </w:t>
      </w:r>
      <w:r>
        <w:rPr>
          <w:snapToGrid w:val="0"/>
        </w:rPr>
        <w:t>Series 2026</w:t>
      </w:r>
      <w:r w:rsidRPr="006E02BE">
        <w:rPr>
          <w:snapToGrid w:val="0"/>
        </w:rPr>
        <w:t xml:space="preserve"> Bond.</w:t>
      </w:r>
    </w:p>
    <w:p w14:paraId="58EA74A9" w14:textId="77777777" w:rsidR="00994594" w:rsidRPr="006E02BE" w:rsidRDefault="00994594">
      <w:pPr>
        <w:jc w:val="both"/>
      </w:pPr>
    </w:p>
    <w:p w14:paraId="358A66D0" w14:textId="77777777" w:rsidR="00994594" w:rsidRPr="006E02BE" w:rsidRDefault="00994594">
      <w:pPr>
        <w:jc w:val="center"/>
        <w:rPr>
          <w:b/>
          <w:snapToGrid w:val="0"/>
        </w:rPr>
      </w:pPr>
      <w:r w:rsidRPr="006E02BE">
        <w:rPr>
          <w:b/>
          <w:snapToGrid w:val="0"/>
        </w:rPr>
        <w:t>ARTICLE III</w:t>
      </w:r>
    </w:p>
    <w:p w14:paraId="1997173A" w14:textId="77777777" w:rsidR="00994594" w:rsidRPr="006E02BE" w:rsidRDefault="00994594">
      <w:pPr>
        <w:jc w:val="center"/>
        <w:rPr>
          <w:b/>
          <w:snapToGrid w:val="0"/>
        </w:rPr>
      </w:pPr>
    </w:p>
    <w:p w14:paraId="5462C17E" w14:textId="77777777" w:rsidR="00994594" w:rsidRPr="006E02BE" w:rsidRDefault="00994594">
      <w:pPr>
        <w:jc w:val="center"/>
        <w:rPr>
          <w:b/>
          <w:snapToGrid w:val="0"/>
        </w:rPr>
      </w:pPr>
      <w:r w:rsidRPr="006E02BE">
        <w:rPr>
          <w:b/>
          <w:snapToGrid w:val="0"/>
        </w:rPr>
        <w:t>APPROVAL AND AUTHORIZATIONS</w:t>
      </w:r>
    </w:p>
    <w:p w14:paraId="6BA5EC2B" w14:textId="77777777" w:rsidR="00994594" w:rsidRPr="006E02BE" w:rsidRDefault="00994594">
      <w:pPr>
        <w:jc w:val="both"/>
        <w:rPr>
          <w:snapToGrid w:val="0"/>
        </w:rPr>
      </w:pPr>
    </w:p>
    <w:p w14:paraId="57620EF4" w14:textId="77777777" w:rsidR="00994594" w:rsidRDefault="00994594" w:rsidP="00DE6F85">
      <w:pPr>
        <w:tabs>
          <w:tab w:val="left" w:pos="-720"/>
        </w:tabs>
        <w:suppressAutoHyphens/>
        <w:jc w:val="both"/>
      </w:pPr>
      <w:r w:rsidRPr="006E02BE">
        <w:rPr>
          <w:i/>
          <w:snapToGrid w:val="0"/>
        </w:rPr>
        <w:tab/>
        <w:t xml:space="preserve">Section 3.01.  </w:t>
      </w:r>
      <w:r>
        <w:rPr>
          <w:iCs/>
          <w:snapToGrid w:val="0"/>
        </w:rPr>
        <w:t xml:space="preserve">The </w:t>
      </w:r>
      <w:r w:rsidRPr="003C103A">
        <w:rPr>
          <w:snapToGrid w:val="0"/>
        </w:rPr>
        <w:t xml:space="preserve">Authority hereby determines that the issuance of its </w:t>
      </w:r>
      <w:r>
        <w:rPr>
          <w:snapToGrid w:val="0"/>
        </w:rPr>
        <w:t xml:space="preserve">Series 2026 </w:t>
      </w:r>
      <w:r w:rsidRPr="003C103A">
        <w:rPr>
          <w:snapToGrid w:val="0"/>
        </w:rPr>
        <w:t xml:space="preserve">Bonds is in the best interests of the State of Montana (the “State”) and authorizes its staff, together with </w:t>
      </w:r>
      <w:r>
        <w:rPr>
          <w:snapToGrid w:val="0"/>
        </w:rPr>
        <w:t xml:space="preserve">Jackson, Murdo, and Grant P.C., </w:t>
      </w:r>
      <w:r w:rsidRPr="003C103A">
        <w:rPr>
          <w:snapToGrid w:val="0"/>
        </w:rPr>
        <w:t xml:space="preserve">as bond counsel to the Authority (“Bond Counsel”), to prepare documents necessary to issue the Bonds and loan the proceeds thereof to the Borrower. </w:t>
      </w:r>
      <w:r>
        <w:t>The Authority hereby approves the issuance of the Bonds in a maximum aggregate principal amount not to exceed $57,000,000 for the purposes set forth in Section 1.03 hereof. The Series 2026 Bonds shall be special, limited obligations of the Authority payable solely from and secured by the payments required to be made by the Borrower (except to the extent payable from the proceeds of the Series 2026 Bonds) and will not constitute or give rise to a pecuniary liability of the Authority or a charge against the general credit or taxing powers of the State.</w:t>
      </w:r>
    </w:p>
    <w:p w14:paraId="67E47EAE" w14:textId="77777777" w:rsidR="00994594" w:rsidRDefault="00994594" w:rsidP="00DE6F85">
      <w:pPr>
        <w:tabs>
          <w:tab w:val="left" w:pos="-720"/>
        </w:tabs>
        <w:suppressAutoHyphens/>
        <w:jc w:val="both"/>
      </w:pPr>
    </w:p>
    <w:p w14:paraId="43DCC376" w14:textId="77777777" w:rsidR="00994594" w:rsidRDefault="00994594" w:rsidP="00DE6F85">
      <w:pPr>
        <w:tabs>
          <w:tab w:val="left" w:pos="-720"/>
        </w:tabs>
        <w:suppressAutoHyphens/>
        <w:jc w:val="both"/>
      </w:pPr>
      <w:r>
        <w:tab/>
        <w:t>The Bonds may be sold to one or more underwriters in public offerings and/or one or</w:t>
      </w:r>
    </w:p>
    <w:p w14:paraId="07434F13" w14:textId="77777777" w:rsidR="00994594" w:rsidRDefault="00994594" w:rsidP="00DE6F85">
      <w:pPr>
        <w:tabs>
          <w:tab w:val="left" w:pos="-720"/>
        </w:tabs>
        <w:suppressAutoHyphens/>
        <w:jc w:val="both"/>
      </w:pPr>
      <w:r>
        <w:t>more financial institutions in private placement transactions (each, a “Purchaser”), each such</w:t>
      </w:r>
    </w:p>
    <w:p w14:paraId="3C3D5123" w14:textId="77777777" w:rsidR="00994594" w:rsidRDefault="00994594" w:rsidP="00DE6F85">
      <w:pPr>
        <w:tabs>
          <w:tab w:val="left" w:pos="-720"/>
        </w:tabs>
        <w:suppressAutoHyphens/>
        <w:jc w:val="both"/>
      </w:pPr>
      <w:r>
        <w:t>Purchaser to be selected by the Authority and the Borrower. The Bonds will be sold pursuant to</w:t>
      </w:r>
    </w:p>
    <w:p w14:paraId="175E7F43" w14:textId="77777777" w:rsidR="00994594" w:rsidRDefault="00994594" w:rsidP="00DE6F85">
      <w:pPr>
        <w:tabs>
          <w:tab w:val="left" w:pos="-720"/>
        </w:tabs>
        <w:suppressAutoHyphens/>
        <w:jc w:val="both"/>
      </w:pPr>
      <w:r>
        <w:t>one or more Bond Purchase Agreements among the Authority, the Borrower, and the applicable</w:t>
      </w:r>
    </w:p>
    <w:p w14:paraId="1F44F520" w14:textId="77777777" w:rsidR="00994594" w:rsidRPr="006E02BE" w:rsidRDefault="00994594" w:rsidP="00DE6F85">
      <w:pPr>
        <w:tabs>
          <w:tab w:val="left" w:pos="-720"/>
        </w:tabs>
        <w:suppressAutoHyphens/>
        <w:jc w:val="both"/>
      </w:pPr>
      <w:r>
        <w:t>Purchaser (each, a “Bond Purchase Agreement”).</w:t>
      </w:r>
    </w:p>
    <w:p w14:paraId="337C808D" w14:textId="77777777" w:rsidR="00994594" w:rsidRPr="006E02BE" w:rsidRDefault="00994594">
      <w:pPr>
        <w:tabs>
          <w:tab w:val="left" w:pos="-720"/>
        </w:tabs>
        <w:suppressAutoHyphens/>
        <w:jc w:val="both"/>
      </w:pPr>
    </w:p>
    <w:p w14:paraId="4A5C7657" w14:textId="77777777" w:rsidR="00994594" w:rsidRDefault="00994594" w:rsidP="00DE6F85">
      <w:pPr>
        <w:tabs>
          <w:tab w:val="left" w:pos="-720"/>
          <w:tab w:val="left" w:pos="720"/>
          <w:tab w:val="left" w:pos="1692"/>
        </w:tabs>
        <w:suppressAutoHyphens/>
        <w:jc w:val="both"/>
      </w:pPr>
      <w:r w:rsidRPr="006E02BE">
        <w:tab/>
      </w:r>
      <w:r w:rsidRPr="006E02BE">
        <w:rPr>
          <w:i/>
          <w:snapToGrid w:val="0"/>
        </w:rPr>
        <w:t xml:space="preserve">Section 3.02. </w:t>
      </w:r>
      <w:r w:rsidRPr="006E02BE">
        <w:tab/>
      </w:r>
      <w:r>
        <w:t xml:space="preserve">The Authority hereby authorizes and directs </w:t>
      </w:r>
      <w:proofErr w:type="gramStart"/>
      <w:r>
        <w:t>any one</w:t>
      </w:r>
      <w:proofErr w:type="gramEnd"/>
      <w:r>
        <w:t xml:space="preserve"> or more of the Executive Director, the Chair, or the other members of the Authority to negotiate the sale of the Bonds to the applicable Purchasers. The Bonds shall be in the principal amounts, mature on such dates, bear interest at such rates, be subject to redemption, bear such dates, and be sold at such purchase prices as are set forth in the applicable Bond Purchase Agreement; provided that: </w:t>
      </w:r>
    </w:p>
    <w:p w14:paraId="5834CEA1" w14:textId="77777777" w:rsidR="00994594" w:rsidRDefault="00994594" w:rsidP="00DE6F85">
      <w:pPr>
        <w:tabs>
          <w:tab w:val="left" w:pos="-720"/>
          <w:tab w:val="left" w:pos="720"/>
          <w:tab w:val="left" w:pos="1692"/>
        </w:tabs>
        <w:suppressAutoHyphens/>
        <w:jc w:val="both"/>
      </w:pPr>
    </w:p>
    <w:p w14:paraId="7CE7ED52" w14:textId="77777777" w:rsidR="00994594" w:rsidRDefault="00994594" w:rsidP="00DE6F85">
      <w:pPr>
        <w:suppressAutoHyphens/>
        <w:ind w:firstLine="720"/>
        <w:jc w:val="both"/>
      </w:pPr>
      <w:r>
        <w:t>(a)</w:t>
      </w:r>
      <w:r>
        <w:tab/>
        <w:t>the aggregate principal amount of the Series 2026 Bonds shall not exceed $57,000,000 (exclusive of any original issue premium or discount thereon</w:t>
      </w:r>
      <w:proofErr w:type="gramStart"/>
      <w:r>
        <w:t>);</w:t>
      </w:r>
      <w:proofErr w:type="gramEnd"/>
    </w:p>
    <w:p w14:paraId="68886623" w14:textId="77777777" w:rsidR="00994594" w:rsidRDefault="00994594" w:rsidP="00DE6F85">
      <w:pPr>
        <w:suppressAutoHyphens/>
        <w:ind w:firstLine="720"/>
        <w:jc w:val="both"/>
      </w:pPr>
    </w:p>
    <w:p w14:paraId="53C33696" w14:textId="77777777" w:rsidR="00994594" w:rsidRDefault="00994594" w:rsidP="00DE6F85">
      <w:pPr>
        <w:suppressAutoHyphens/>
        <w:ind w:firstLine="720"/>
        <w:jc w:val="both"/>
      </w:pPr>
      <w:r>
        <w:t>(b)</w:t>
      </w:r>
      <w:r>
        <w:tab/>
        <w:t>the true interest cost for each series of the Bonds shall not exceed 10.00% per annum, or such other true interest cost as shall be negotiated in the Bond Purchase Agreement and which, in the judgment of the Executive Director, shall provide Debt Service Ratios that do not impair the reasonable likelihood of repayment of the Series 2026 Bonds given the information detailed in the Company’s pro forma provided to the Authority, as amended from time to time;</w:t>
      </w:r>
    </w:p>
    <w:p w14:paraId="03120B96" w14:textId="77777777" w:rsidR="00994594" w:rsidRDefault="00994594" w:rsidP="00DE6F85">
      <w:pPr>
        <w:suppressAutoHyphens/>
        <w:ind w:firstLine="720"/>
        <w:jc w:val="both"/>
      </w:pPr>
    </w:p>
    <w:p w14:paraId="66532CF7" w14:textId="77777777" w:rsidR="00994594" w:rsidRDefault="00994594" w:rsidP="00DE6F85">
      <w:pPr>
        <w:suppressAutoHyphens/>
        <w:ind w:firstLine="720"/>
        <w:jc w:val="both"/>
      </w:pPr>
      <w:r>
        <w:t>(c)</w:t>
      </w:r>
      <w:r>
        <w:tab/>
        <w:t xml:space="preserve">the final maturity of each series of Bonds shall not exceed 40 years from the date of issuance thereof; and </w:t>
      </w:r>
    </w:p>
    <w:p w14:paraId="1FF0F7C5" w14:textId="77777777" w:rsidR="00994594" w:rsidRDefault="00994594" w:rsidP="00DE6F85">
      <w:pPr>
        <w:suppressAutoHyphens/>
        <w:ind w:firstLine="720"/>
        <w:jc w:val="both"/>
      </w:pPr>
    </w:p>
    <w:p w14:paraId="7A5E0A98" w14:textId="77777777" w:rsidR="00994594" w:rsidRDefault="00994594" w:rsidP="00DE6F85">
      <w:pPr>
        <w:suppressAutoHyphens/>
        <w:ind w:firstLine="720"/>
        <w:jc w:val="both"/>
      </w:pPr>
      <w:r>
        <w:t>(d)</w:t>
      </w:r>
      <w:r>
        <w:tab/>
        <w:t>the provisions for prepayment, purchase, and redemption of the Series 2026 Bonds prior to their stated maturity shall be detailed in the Indenture and/or Loan Agreement.</w:t>
      </w:r>
    </w:p>
    <w:p w14:paraId="04C954BF" w14:textId="77777777" w:rsidR="00994594" w:rsidRDefault="00994594" w:rsidP="00DE6F85">
      <w:pPr>
        <w:tabs>
          <w:tab w:val="left" w:pos="-720"/>
          <w:tab w:val="left" w:pos="720"/>
          <w:tab w:val="left" w:pos="1692"/>
        </w:tabs>
        <w:suppressAutoHyphens/>
        <w:jc w:val="both"/>
      </w:pPr>
    </w:p>
    <w:p w14:paraId="3AC4C9AD" w14:textId="77777777" w:rsidR="00994594" w:rsidRDefault="00994594" w:rsidP="00DE6F85">
      <w:pPr>
        <w:tabs>
          <w:tab w:val="left" w:pos="-720"/>
          <w:tab w:val="left" w:pos="720"/>
          <w:tab w:val="left" w:pos="1692"/>
        </w:tabs>
        <w:suppressAutoHyphens/>
        <w:jc w:val="both"/>
      </w:pPr>
      <w:r>
        <w:tab/>
        <w:t>Such approval by the Executive Director shall be conclusively evidenced by the Executive Director’s execution of the documents approved herein. The Series 2026 Bonds shall be dated their date of issuance and in such form as is approved by the officer or officers executing the same.</w:t>
      </w:r>
    </w:p>
    <w:p w14:paraId="2A79C4B8" w14:textId="77777777" w:rsidR="00994594" w:rsidRDefault="00994594" w:rsidP="00DE6F85">
      <w:pPr>
        <w:tabs>
          <w:tab w:val="left" w:pos="-720"/>
          <w:tab w:val="left" w:pos="720"/>
          <w:tab w:val="left" w:pos="1692"/>
        </w:tabs>
        <w:suppressAutoHyphens/>
        <w:jc w:val="both"/>
      </w:pPr>
    </w:p>
    <w:p w14:paraId="1C7C9CA4" w14:textId="77777777" w:rsidR="00994594" w:rsidRDefault="00994594" w:rsidP="00DE6F85">
      <w:pPr>
        <w:tabs>
          <w:tab w:val="left" w:pos="-720"/>
          <w:tab w:val="left" w:pos="720"/>
          <w:tab w:val="left" w:pos="1692"/>
        </w:tabs>
        <w:suppressAutoHyphens/>
        <w:jc w:val="both"/>
      </w:pPr>
      <w:r>
        <w:tab/>
        <w:t>The Series 2026 Bonds shall be a special limited obligation of the Authority, payable solely from the money and investments in the Bond Fund.</w:t>
      </w:r>
    </w:p>
    <w:p w14:paraId="7391F23A" w14:textId="77777777" w:rsidR="00994594" w:rsidRDefault="00994594" w:rsidP="00DE6F85">
      <w:pPr>
        <w:tabs>
          <w:tab w:val="left" w:pos="-720"/>
          <w:tab w:val="left" w:pos="720"/>
          <w:tab w:val="left" w:pos="1692"/>
        </w:tabs>
        <w:suppressAutoHyphens/>
        <w:jc w:val="both"/>
      </w:pPr>
    </w:p>
    <w:p w14:paraId="4106932E" w14:textId="77777777" w:rsidR="00994594" w:rsidRDefault="00994594" w:rsidP="00DE6F85">
      <w:pPr>
        <w:tabs>
          <w:tab w:val="left" w:pos="-720"/>
          <w:tab w:val="left" w:pos="720"/>
          <w:tab w:val="left" w:pos="1692"/>
        </w:tabs>
        <w:suppressAutoHyphens/>
        <w:jc w:val="both"/>
      </w:pPr>
      <w:r>
        <w:tab/>
        <w:t xml:space="preserve">The Series 2026 Bonds shall be secured by the Bond Documents and by a pledge of </w:t>
      </w:r>
      <w:proofErr w:type="gramStart"/>
      <w:r>
        <w:t>the money</w:t>
      </w:r>
      <w:proofErr w:type="gramEnd"/>
      <w:r>
        <w:t xml:space="preserve"> and investments in the Bond Fund.  As additional security for the Series 2026 Bonds, the Authority shall assign its rights, title, and interests in the Indenture, the Series 2026 Bonds, the Loan Agreement, and all other Bond Documents to the Owner of the Series 2026 Bonds, without recourse.</w:t>
      </w:r>
    </w:p>
    <w:p w14:paraId="34492C25" w14:textId="77777777" w:rsidR="00994594" w:rsidRDefault="00994594" w:rsidP="00DE6F85">
      <w:pPr>
        <w:tabs>
          <w:tab w:val="left" w:pos="-720"/>
          <w:tab w:val="left" w:pos="720"/>
          <w:tab w:val="left" w:pos="1692"/>
        </w:tabs>
        <w:suppressAutoHyphens/>
        <w:jc w:val="both"/>
      </w:pPr>
    </w:p>
    <w:p w14:paraId="762F5883" w14:textId="77777777" w:rsidR="00994594" w:rsidRDefault="00994594" w:rsidP="00DE6F85">
      <w:pPr>
        <w:tabs>
          <w:tab w:val="left" w:pos="-720"/>
          <w:tab w:val="left" w:pos="720"/>
          <w:tab w:val="left" w:pos="1692"/>
        </w:tabs>
        <w:suppressAutoHyphens/>
        <w:jc w:val="both"/>
      </w:pPr>
      <w:r>
        <w:tab/>
        <w:t xml:space="preserve">The Series 2026 Bonds shall be executed on behalf of the Authority with the facsimile or manual signatures of the Chair and the Executive Director of the </w:t>
      </w:r>
      <w:proofErr w:type="gramStart"/>
      <w:r>
        <w:t>Authority, and</w:t>
      </w:r>
      <w:proofErr w:type="gramEnd"/>
      <w:r>
        <w:t xml:space="preserve"> shall be authenticated by an authorized representative of the Registrar.</w:t>
      </w:r>
    </w:p>
    <w:p w14:paraId="116387F6" w14:textId="77777777" w:rsidR="00994594" w:rsidRDefault="00994594">
      <w:pPr>
        <w:tabs>
          <w:tab w:val="left" w:pos="-720"/>
          <w:tab w:val="left" w:pos="720"/>
          <w:tab w:val="left" w:pos="1692"/>
        </w:tabs>
        <w:suppressAutoHyphens/>
        <w:jc w:val="both"/>
      </w:pPr>
    </w:p>
    <w:p w14:paraId="3263B146" w14:textId="77777777" w:rsidR="00994594" w:rsidRPr="006E02BE" w:rsidRDefault="00994594">
      <w:pPr>
        <w:tabs>
          <w:tab w:val="left" w:pos="-720"/>
          <w:tab w:val="left" w:pos="720"/>
          <w:tab w:val="left" w:pos="1692"/>
        </w:tabs>
        <w:suppressAutoHyphens/>
        <w:jc w:val="both"/>
      </w:pPr>
      <w:r>
        <w:tab/>
      </w:r>
      <w:r w:rsidRPr="00DE6F85">
        <w:rPr>
          <w:i/>
          <w:iCs/>
        </w:rPr>
        <w:t>Section 3.03.</w:t>
      </w:r>
      <w:r w:rsidRPr="00DE6F85">
        <w:rPr>
          <w:i/>
          <w:iCs/>
        </w:rPr>
        <w:tab/>
      </w:r>
      <w:r w:rsidRPr="006E02BE">
        <w:t>The Authority hereby authorizes, accepts, approves and agrees to all the terms and conditions of the following documents, in the form</w:t>
      </w:r>
      <w:r>
        <w:t xml:space="preserve"> and manner to be approved by the Executive Director prior to closing</w:t>
      </w:r>
      <w:r w:rsidRPr="006E02BE">
        <w:t xml:space="preserve">, with such additions, deletions and modifications as are hereafter deemed by the Chair, the Executive Director and the Associate Director of the Authority, or any one or more of them acting alone or in combination, to be in the best interest of the Authority, which documents authorize, </w:t>
      </w:r>
      <w:r w:rsidRPr="006E02BE">
        <w:rPr>
          <w:i/>
        </w:rPr>
        <w:t>inter alia</w:t>
      </w:r>
      <w:r w:rsidRPr="006E02BE">
        <w:t xml:space="preserve">, the delivery of the Series </w:t>
      </w:r>
      <w:r>
        <w:t>2026</w:t>
      </w:r>
      <w:r w:rsidRPr="006E02BE">
        <w:t xml:space="preserve"> Bond</w:t>
      </w:r>
      <w:r>
        <w:t>s</w:t>
      </w:r>
      <w:r w:rsidRPr="006E02BE">
        <w:t xml:space="preserve">; the Loan of the proceeds of the Series </w:t>
      </w:r>
      <w:r>
        <w:t xml:space="preserve">2026 Bonds </w:t>
      </w:r>
      <w:r w:rsidRPr="006E02BE">
        <w:t xml:space="preserve">to the Corporation for the Project; the appointment of </w:t>
      </w:r>
      <w:r>
        <w:t>the</w:t>
      </w:r>
      <w:r w:rsidRPr="006E02BE">
        <w:t xml:space="preserve"> </w:t>
      </w:r>
      <w:r w:rsidRPr="000D70EE">
        <w:t xml:space="preserve">U.S. Bank Trust Company, National Association, </w:t>
      </w:r>
      <w:r>
        <w:t xml:space="preserve">or similar trust company, </w:t>
      </w:r>
      <w:r w:rsidRPr="006E02BE">
        <w:t xml:space="preserve">as the </w:t>
      </w:r>
      <w:r>
        <w:t>Bond Trustee</w:t>
      </w:r>
      <w:r w:rsidRPr="006E02BE">
        <w:t xml:space="preserve"> and Registrar; the establishment with the </w:t>
      </w:r>
      <w:r>
        <w:t>Bond Trustee</w:t>
      </w:r>
      <w:r w:rsidRPr="006E02BE">
        <w:t xml:space="preserve"> of a “Bond Fund” as a special trust fund for the payment of and security for the Series </w:t>
      </w:r>
      <w:r>
        <w:t>2026</w:t>
      </w:r>
      <w:r w:rsidRPr="006E02BE">
        <w:t xml:space="preserve"> Bond</w:t>
      </w:r>
      <w:r>
        <w:t>s</w:t>
      </w:r>
      <w:r w:rsidRPr="006E02BE">
        <w:t xml:space="preserve">; the pledge of the money and investments in the Bond Fund as security for the Series </w:t>
      </w:r>
      <w:r>
        <w:t>2026</w:t>
      </w:r>
      <w:r w:rsidRPr="006E02BE">
        <w:t xml:space="preserve"> Bond</w:t>
      </w:r>
      <w:r>
        <w:t>s</w:t>
      </w:r>
      <w:r w:rsidRPr="006E02BE">
        <w:t>; and the assignment or delegation, as appropriate, of the Authority’s rights, title and interest in the Loan Agreement</w:t>
      </w:r>
      <w:r>
        <w:t>,</w:t>
      </w:r>
      <w:r w:rsidRPr="006E02BE">
        <w:t xml:space="preserve"> the </w:t>
      </w:r>
      <w:r>
        <w:t>Indenture and all other loan documents</w:t>
      </w:r>
      <w:r w:rsidRPr="006E02BE">
        <w:t xml:space="preserve"> to the Owner, without recourse, as additional security for the Series </w:t>
      </w:r>
      <w:r>
        <w:t>2026</w:t>
      </w:r>
      <w:r w:rsidRPr="006E02BE">
        <w:t xml:space="preserve"> Bond</w:t>
      </w:r>
      <w:r>
        <w:t>s</w:t>
      </w:r>
      <w:r w:rsidRPr="006E02BE">
        <w:t>:</w:t>
      </w:r>
    </w:p>
    <w:p w14:paraId="35949A28" w14:textId="77777777" w:rsidR="00994594" w:rsidRPr="006E02BE" w:rsidRDefault="00994594" w:rsidP="00A52076">
      <w:pPr>
        <w:suppressAutoHyphens/>
        <w:jc w:val="both"/>
      </w:pPr>
    </w:p>
    <w:p w14:paraId="20EAAE33" w14:textId="77777777" w:rsidR="00994594" w:rsidRDefault="00994594">
      <w:pPr>
        <w:suppressAutoHyphens/>
        <w:ind w:left="720" w:firstLine="720"/>
        <w:jc w:val="both"/>
      </w:pPr>
      <w:r w:rsidRPr="006E02BE">
        <w:t>(</w:t>
      </w:r>
      <w:r>
        <w:t>a</w:t>
      </w:r>
      <w:r w:rsidRPr="006E02BE">
        <w:t>)</w:t>
      </w:r>
      <w:r w:rsidRPr="006E02BE">
        <w:tab/>
      </w:r>
      <w:r>
        <w:t xml:space="preserve">The </w:t>
      </w:r>
      <w:proofErr w:type="gramStart"/>
      <w:r>
        <w:t>Indenture;</w:t>
      </w:r>
      <w:proofErr w:type="gramEnd"/>
    </w:p>
    <w:p w14:paraId="6629A0CF" w14:textId="77777777" w:rsidR="00994594" w:rsidRDefault="00994594">
      <w:pPr>
        <w:suppressAutoHyphens/>
        <w:ind w:left="720" w:firstLine="720"/>
        <w:jc w:val="both"/>
      </w:pPr>
    </w:p>
    <w:p w14:paraId="660B0D93" w14:textId="77777777" w:rsidR="00994594" w:rsidRPr="006E02BE" w:rsidRDefault="00994594">
      <w:pPr>
        <w:suppressAutoHyphens/>
        <w:ind w:left="720" w:firstLine="720"/>
        <w:jc w:val="both"/>
      </w:pPr>
      <w:r>
        <w:t>(b)</w:t>
      </w:r>
      <w:r>
        <w:tab/>
      </w:r>
      <w:r w:rsidRPr="006E02BE">
        <w:t xml:space="preserve">The Loan </w:t>
      </w:r>
      <w:proofErr w:type="gramStart"/>
      <w:r w:rsidRPr="006E02BE">
        <w:t>Agreement</w:t>
      </w:r>
      <w:r>
        <w:t>;</w:t>
      </w:r>
      <w:proofErr w:type="gramEnd"/>
    </w:p>
    <w:p w14:paraId="51149B37" w14:textId="77777777" w:rsidR="00994594" w:rsidRPr="006E02BE" w:rsidRDefault="00994594">
      <w:pPr>
        <w:suppressAutoHyphens/>
        <w:ind w:firstLine="720"/>
        <w:jc w:val="both"/>
      </w:pPr>
    </w:p>
    <w:p w14:paraId="1E936C84" w14:textId="77777777" w:rsidR="00994594" w:rsidRDefault="00994594" w:rsidP="00A52076">
      <w:pPr>
        <w:suppressAutoHyphens/>
        <w:ind w:left="2160" w:hanging="720"/>
        <w:jc w:val="both"/>
      </w:pPr>
      <w:r w:rsidRPr="006E02BE">
        <w:t>(c)</w:t>
      </w:r>
      <w:r w:rsidRPr="006E02BE">
        <w:tab/>
        <w:t xml:space="preserve">The </w:t>
      </w:r>
      <w:r w:rsidRPr="000D70EE">
        <w:t>Combination Mortgage, Security Agreement</w:t>
      </w:r>
      <w:r>
        <w:t>,</w:t>
      </w:r>
      <w:r w:rsidRPr="000D70EE">
        <w:t xml:space="preserve"> and Fixture Financing </w:t>
      </w:r>
      <w:proofErr w:type="gramStart"/>
      <w:r w:rsidRPr="000D70EE">
        <w:t>Statement</w:t>
      </w:r>
      <w:r>
        <w:t>;</w:t>
      </w:r>
      <w:proofErr w:type="gramEnd"/>
    </w:p>
    <w:p w14:paraId="18B6CE23" w14:textId="77777777" w:rsidR="00994594" w:rsidRPr="006E02BE" w:rsidRDefault="00994594" w:rsidP="00A52076">
      <w:pPr>
        <w:suppressAutoHyphens/>
        <w:ind w:left="2160" w:hanging="720"/>
        <w:jc w:val="both"/>
      </w:pPr>
    </w:p>
    <w:p w14:paraId="380EC173" w14:textId="77777777" w:rsidR="00994594" w:rsidRPr="006E02BE" w:rsidRDefault="00994594" w:rsidP="00A52076">
      <w:pPr>
        <w:suppressAutoHyphens/>
        <w:ind w:left="720" w:firstLine="720"/>
        <w:jc w:val="both"/>
      </w:pPr>
      <w:r w:rsidRPr="006E02BE">
        <w:t>(d)</w:t>
      </w:r>
      <w:r w:rsidRPr="006E02BE">
        <w:tab/>
        <w:t xml:space="preserve">The </w:t>
      </w:r>
      <w:r>
        <w:t>Series 2026</w:t>
      </w:r>
      <w:r w:rsidRPr="006E02BE">
        <w:t xml:space="preserve"> </w:t>
      </w:r>
      <w:proofErr w:type="gramStart"/>
      <w:r>
        <w:t>Bonds</w:t>
      </w:r>
      <w:r w:rsidRPr="006E02BE">
        <w:t>;</w:t>
      </w:r>
      <w:proofErr w:type="gramEnd"/>
    </w:p>
    <w:p w14:paraId="29201D1D" w14:textId="77777777" w:rsidR="00994594" w:rsidRPr="006E02BE" w:rsidRDefault="00994594">
      <w:pPr>
        <w:suppressAutoHyphens/>
        <w:ind w:left="720" w:firstLine="720"/>
        <w:jc w:val="both"/>
      </w:pPr>
    </w:p>
    <w:p w14:paraId="5009AE30" w14:textId="77777777" w:rsidR="00994594" w:rsidRPr="006E02BE" w:rsidRDefault="00994594">
      <w:pPr>
        <w:suppressAutoHyphens/>
        <w:ind w:left="720" w:firstLine="720"/>
        <w:jc w:val="both"/>
      </w:pPr>
      <w:r w:rsidRPr="006E02BE">
        <w:t>(g)</w:t>
      </w:r>
      <w:r w:rsidRPr="006E02BE">
        <w:tab/>
        <w:t>The Tax Agreement; and</w:t>
      </w:r>
    </w:p>
    <w:p w14:paraId="1E6C3A50" w14:textId="77777777" w:rsidR="00994594" w:rsidRPr="006E02BE" w:rsidRDefault="00994594">
      <w:pPr>
        <w:suppressAutoHyphens/>
        <w:ind w:firstLine="720"/>
        <w:jc w:val="both"/>
      </w:pPr>
    </w:p>
    <w:p w14:paraId="3905BE7E" w14:textId="77777777" w:rsidR="00994594" w:rsidRPr="006E02BE" w:rsidRDefault="00994594">
      <w:pPr>
        <w:suppressAutoHyphens/>
        <w:ind w:left="720" w:firstLine="720"/>
        <w:jc w:val="both"/>
      </w:pPr>
      <w:r w:rsidRPr="006E02BE">
        <w:t>(h)</w:t>
      </w:r>
      <w:r w:rsidRPr="006E02BE">
        <w:tab/>
        <w:t xml:space="preserve">All other certificates, documents and other papers which, in the judgment of either the Chair, the Executive Director and/or the Associate Director of the Authority (whoever actually executes such documents), are necessary to the sale and delivery of the </w:t>
      </w:r>
      <w:r>
        <w:t>Series 2026</w:t>
      </w:r>
      <w:r w:rsidRPr="006E02BE">
        <w:t xml:space="preserve"> Bond</w:t>
      </w:r>
      <w:r>
        <w:t>s</w:t>
      </w:r>
      <w:r w:rsidRPr="006E02BE">
        <w:t>, and the Loan of the proceeds thereof to the Corporation for the Project.</w:t>
      </w:r>
    </w:p>
    <w:p w14:paraId="2C69C0CA" w14:textId="77777777" w:rsidR="00994594" w:rsidRPr="006E02BE" w:rsidRDefault="00994594">
      <w:pPr>
        <w:pStyle w:val="Header"/>
        <w:tabs>
          <w:tab w:val="clear" w:pos="4320"/>
          <w:tab w:val="clear" w:pos="8640"/>
        </w:tabs>
        <w:suppressAutoHyphens/>
        <w:jc w:val="both"/>
      </w:pPr>
    </w:p>
    <w:p w14:paraId="7015D721" w14:textId="77777777" w:rsidR="00994594" w:rsidRDefault="00994594" w:rsidP="006037A3">
      <w:pPr>
        <w:tabs>
          <w:tab w:val="left" w:pos="-720"/>
          <w:tab w:val="left" w:pos="720"/>
        </w:tabs>
        <w:suppressAutoHyphens/>
        <w:jc w:val="both"/>
      </w:pPr>
      <w:r w:rsidRPr="006E02BE">
        <w:lastRenderedPageBreak/>
        <w:tab/>
      </w:r>
      <w:r w:rsidRPr="006E02BE">
        <w:rPr>
          <w:i/>
        </w:rPr>
        <w:t>Section 3.0</w:t>
      </w:r>
      <w:r>
        <w:rPr>
          <w:i/>
        </w:rPr>
        <w:t>4</w:t>
      </w:r>
      <w:r w:rsidRPr="006E02BE">
        <w:rPr>
          <w:i/>
        </w:rPr>
        <w:t xml:space="preserve">.  </w:t>
      </w:r>
      <w:r w:rsidRPr="006E02BE">
        <w:t xml:space="preserve">The Chair, the Executive Director and the Associate Director of the Authority, or any one or more of them acting alone or in combination, are each hereby authorized and directed to execute or endorse and assign, as appropriate, for and on behalf of the Authority, and to deliver to the parties entitled to executed copies of the same, the </w:t>
      </w:r>
      <w:r>
        <w:t>Indenture</w:t>
      </w:r>
      <w:r w:rsidRPr="006E02BE">
        <w:t>, the Loan Agreement,</w:t>
      </w:r>
      <w:r>
        <w:t xml:space="preserve"> the Series 2026 Bonds,</w:t>
      </w:r>
      <w:r w:rsidRPr="006E02BE">
        <w:t xml:space="preserve"> the </w:t>
      </w:r>
      <w:r w:rsidRPr="000D70EE">
        <w:t>Combination Mortgage, Security Agreement</w:t>
      </w:r>
      <w:r>
        <w:t>,</w:t>
      </w:r>
      <w:r w:rsidRPr="000D70EE">
        <w:t xml:space="preserve"> and Fixture Financing Statement</w:t>
      </w:r>
      <w:r w:rsidRPr="006E02BE">
        <w:t>, and the certificates, documents and other papers described in Section 3.02(</w:t>
      </w:r>
      <w:r>
        <w:t>e</w:t>
      </w:r>
      <w:r w:rsidRPr="006E02BE">
        <w:t>) hereof, in each case, with such additions, deletions and modifications as are hereafter deemed by the Chair, the Executive Director and/or the Associate Director of the Authority (whoever actually executes such documents) to be necessary to conform such documents to each other and/or to be in the best interests of the Authority.</w:t>
      </w:r>
      <w:r>
        <w:t xml:space="preserve"> </w:t>
      </w:r>
      <w:r w:rsidRPr="006E02BE">
        <w:t xml:space="preserve">The Chair and the Executive Director of the Authority are hereby authorized and directed to execute, for and on behalf of the Authority, the Series </w:t>
      </w:r>
      <w:r>
        <w:t>2026</w:t>
      </w:r>
      <w:r w:rsidRPr="006E02BE">
        <w:t xml:space="preserve"> Bond</w:t>
      </w:r>
      <w:r>
        <w:t>s</w:t>
      </w:r>
      <w:r w:rsidRPr="006E02BE">
        <w:t>, and to deliver the same to the Purchaser in consideration of payment in full of the purchase price therefor.</w:t>
      </w:r>
      <w:r>
        <w:t xml:space="preserve"> </w:t>
      </w:r>
      <w:r w:rsidRPr="006E02BE">
        <w:t>The Chair, the Executive Director</w:t>
      </w:r>
      <w:r>
        <w:t>,</w:t>
      </w:r>
      <w:r w:rsidRPr="006E02BE">
        <w:t xml:space="preserve"> and the Associate Director of the Authority, or any one or more of them acting alone or in combination, are authorized, for and on behalf of the Authority, to endorse to the Owner, without recourse, any and all negotiable instruments made payable to the Authority in payment for the Series </w:t>
      </w:r>
      <w:r>
        <w:t>2026</w:t>
      </w:r>
      <w:r w:rsidRPr="006E02BE">
        <w:t xml:space="preserve"> Bond</w:t>
      </w:r>
      <w:r>
        <w:t>s</w:t>
      </w:r>
      <w:r w:rsidRPr="006E02BE">
        <w:t>.</w:t>
      </w:r>
      <w:r>
        <w:t xml:space="preserve"> </w:t>
      </w:r>
      <w:r w:rsidRPr="006E02BE">
        <w:t>The Chair, the Executive Director</w:t>
      </w:r>
      <w:r>
        <w:t>,</w:t>
      </w:r>
      <w:r w:rsidRPr="006E02BE">
        <w:t xml:space="preserve"> and the Associate Director of the Authority, or any one or more of them acting alone or in combination, are hereby authorized and directed to take such other actions to consummate the sale of the Series </w:t>
      </w:r>
      <w:r>
        <w:t xml:space="preserve">2026 Bonds </w:t>
      </w:r>
      <w:r w:rsidRPr="006E02BE">
        <w:t>as may be necessary or desirable.</w:t>
      </w:r>
    </w:p>
    <w:p w14:paraId="10EAED59" w14:textId="77777777" w:rsidR="00994594" w:rsidRDefault="00994594" w:rsidP="006037A3">
      <w:pPr>
        <w:tabs>
          <w:tab w:val="left" w:pos="-720"/>
          <w:tab w:val="left" w:pos="720"/>
        </w:tabs>
        <w:suppressAutoHyphens/>
        <w:jc w:val="both"/>
      </w:pPr>
    </w:p>
    <w:p w14:paraId="1FA03997" w14:textId="77777777" w:rsidR="00994594" w:rsidRDefault="00994594" w:rsidP="006037A3">
      <w:pPr>
        <w:tabs>
          <w:tab w:val="left" w:pos="-720"/>
          <w:tab w:val="left" w:pos="720"/>
        </w:tabs>
        <w:suppressAutoHyphens/>
        <w:jc w:val="both"/>
      </w:pPr>
      <w:r>
        <w:tab/>
      </w:r>
      <w:r w:rsidRPr="003C65E8">
        <w:t xml:space="preserve">In connection with any public offering of </w:t>
      </w:r>
      <w:r>
        <w:t xml:space="preserve">the Series 2026 </w:t>
      </w:r>
      <w:r w:rsidRPr="003C65E8">
        <w:t xml:space="preserve">Bonds, the Authority staff is hereby authorized and directed to cooperate with the Borrower, the applicable Purchasers and each of their counsel in the preparation of a Preliminary Official Statement and a final Official Statement to be distributed to prospective purchasers of such </w:t>
      </w:r>
      <w:r>
        <w:t xml:space="preserve">Series 2026 </w:t>
      </w:r>
      <w:r w:rsidRPr="003C65E8">
        <w:t>Bonds; provided, however, that the Authority takes no responsibility for, and makes no representations or warranties as to, the accuracy, completeness or sufficiency of the information in any Preliminary Official Statement or any final Official Statement, except as to matters relating to the Authority. The Executive Director is authorized on behalf of the Authority to deem any Preliminary Official Statement near final as of its date, in accordance with Rule 15c2-12(b)(1) promulgated by the Securities and Exchange Commission under the Securities Exchange Act of 1934, as amended.</w:t>
      </w:r>
    </w:p>
    <w:p w14:paraId="60CE098E" w14:textId="77777777" w:rsidR="00994594" w:rsidRPr="006E02BE" w:rsidRDefault="00994594">
      <w:pPr>
        <w:tabs>
          <w:tab w:val="left" w:pos="-720"/>
          <w:tab w:val="left" w:pos="720"/>
        </w:tabs>
        <w:suppressAutoHyphens/>
        <w:jc w:val="both"/>
      </w:pPr>
    </w:p>
    <w:p w14:paraId="5B517329" w14:textId="77777777" w:rsidR="00994594" w:rsidRDefault="00994594" w:rsidP="00D96472">
      <w:pPr>
        <w:tabs>
          <w:tab w:val="left" w:pos="-720"/>
          <w:tab w:val="left" w:pos="720"/>
        </w:tabs>
        <w:suppressAutoHyphens/>
        <w:jc w:val="both"/>
      </w:pPr>
      <w:r>
        <w:tab/>
      </w:r>
      <w:r>
        <w:rPr>
          <w:i/>
        </w:rPr>
        <w:t>Section 3.05</w:t>
      </w:r>
      <w:r>
        <w:t>.</w:t>
      </w:r>
      <w:r>
        <w:tab/>
        <w:t xml:space="preserve">The Series 2026 Bonds shall not be valid or obligatory for any purpose or be entitled to any right or benefit </w:t>
      </w:r>
      <w:proofErr w:type="gramStart"/>
      <w:r>
        <w:t>hereunder</w:t>
      </w:r>
      <w:proofErr w:type="gramEnd"/>
      <w:r>
        <w:t xml:space="preserve"> unless an authorized representative of the Registrar shall have manually signed on the Series 2026 Bonds the certificate of authentication.  Such certificate of authentication shall be conclusive evidence that the Series 2026 Bonds so authenticated have been duly issued under this Resolution, and that the Owner is entitled to the benefits hereof.</w:t>
      </w:r>
    </w:p>
    <w:p w14:paraId="5EBBDF48" w14:textId="77777777" w:rsidR="00994594" w:rsidRDefault="00994594" w:rsidP="00D96472">
      <w:pPr>
        <w:tabs>
          <w:tab w:val="left" w:pos="-720"/>
          <w:tab w:val="left" w:pos="720"/>
        </w:tabs>
        <w:suppressAutoHyphens/>
        <w:jc w:val="both"/>
      </w:pPr>
    </w:p>
    <w:p w14:paraId="6871C2DE" w14:textId="77777777" w:rsidR="00994594" w:rsidRDefault="00994594" w:rsidP="00D96472">
      <w:pPr>
        <w:tabs>
          <w:tab w:val="left" w:pos="-720"/>
          <w:tab w:val="left" w:pos="720"/>
        </w:tabs>
        <w:suppressAutoHyphens/>
        <w:jc w:val="both"/>
      </w:pPr>
      <w:r>
        <w:tab/>
      </w:r>
      <w:r>
        <w:rPr>
          <w:i/>
        </w:rPr>
        <w:t>Section 3.06</w:t>
      </w:r>
      <w:r>
        <w:t>.</w:t>
      </w:r>
      <w:r>
        <w:tab/>
        <w:t>The Authority, the Registrar, the Corporation, and their respective successors, each in its discretion, may deem and treat the Owner as the absolute owner of the Series 2026 Bonds for all purposes; and neither the Authority, the Registrar, the Borrower, nor their respective successors shall be affected by any notice to the contrary.  Payment of or on account of the principal of and interest on the Series 2026 Bonds shall be made only to or upon the order of the Owner thereof.  All such payments shall be valid and effectual to satisfy and discharge the liability upon the Series 2026 Bonds to the extent of the sum or sums so paid.</w:t>
      </w:r>
    </w:p>
    <w:p w14:paraId="6F4DA632" w14:textId="77777777" w:rsidR="00994594" w:rsidRDefault="00994594" w:rsidP="00D96472">
      <w:pPr>
        <w:tabs>
          <w:tab w:val="left" w:pos="-720"/>
          <w:tab w:val="left" w:pos="720"/>
        </w:tabs>
        <w:suppressAutoHyphens/>
        <w:jc w:val="both"/>
      </w:pPr>
    </w:p>
    <w:p w14:paraId="10EDCD6B" w14:textId="77777777" w:rsidR="00994594" w:rsidRDefault="00994594" w:rsidP="00D96472">
      <w:pPr>
        <w:tabs>
          <w:tab w:val="left" w:pos="-720"/>
          <w:tab w:val="left" w:pos="720"/>
        </w:tabs>
        <w:suppressAutoHyphens/>
        <w:jc w:val="both"/>
      </w:pPr>
      <w:r>
        <w:tab/>
      </w:r>
      <w:r>
        <w:rPr>
          <w:i/>
        </w:rPr>
        <w:t>Section 3.07</w:t>
      </w:r>
      <w:r>
        <w:t>.</w:t>
      </w:r>
      <w:r>
        <w:tab/>
        <w:t xml:space="preserve">If any of the Series 2026 Bonds become mutilated, lost, stolen or destroyed, the Registrar may authenticate and deliver a new Series 2026 Bond of the same outstanding principal amount, interest provisions and maturity and of like tenor and effect in substitution therefore, all in accordance with the provisions of applicable State law.  Or, if the mutilated, lost, stolen or destroyed Series 2026 Bond </w:t>
      </w:r>
      <w:r>
        <w:lastRenderedPageBreak/>
        <w:t>has matured, the Registrar may, at its option, pay the same without the surrender thereof.  However, no such substitution or payment shall be made unless the applicant shall furnish (a) evidence satisfactory to the Registrar of the destruction or loss of the original Series 2026 Bond and of the ownership thereof; (b) any written affidavit required by applicable State law; and (c) any such additional security and indemnity as may be required by the Registrar.  No substitute Series 2026 Bond shall be furnished unless the applicant shall reimburse the Authority and the Registrar for their expenses in the furnishing thereof.  Any such substitute Series 2026 Bond so furnished shall be clearly marked “Duplicate.”</w:t>
      </w:r>
    </w:p>
    <w:p w14:paraId="0DEE4217" w14:textId="77777777" w:rsidR="00994594" w:rsidRDefault="00994594" w:rsidP="00D96472">
      <w:pPr>
        <w:tabs>
          <w:tab w:val="left" w:pos="-720"/>
          <w:tab w:val="left" w:pos="720"/>
        </w:tabs>
        <w:suppressAutoHyphens/>
        <w:jc w:val="both"/>
      </w:pPr>
    </w:p>
    <w:p w14:paraId="086A1306" w14:textId="77777777" w:rsidR="00994594" w:rsidRPr="006E02BE" w:rsidRDefault="00994594" w:rsidP="00D96472">
      <w:pPr>
        <w:tabs>
          <w:tab w:val="left" w:pos="-720"/>
          <w:tab w:val="left" w:pos="720"/>
        </w:tabs>
        <w:suppressAutoHyphens/>
        <w:jc w:val="both"/>
      </w:pPr>
      <w:r>
        <w:tab/>
      </w:r>
      <w:r>
        <w:rPr>
          <w:i/>
        </w:rPr>
        <w:t>Section 3.08</w:t>
      </w:r>
      <w:r>
        <w:t>.</w:t>
      </w:r>
      <w:r>
        <w:tab/>
        <w:t xml:space="preserve">The Authority hereby appoints the Bond Trustee to serve as the initial Registrar for the Series 2026 Bonds.  The Registrar shall keep proper registry and transfer records in which shall be noted the registration and transfer of the Series 2026 Bonds, in the manner and to the extent specified in this Resolution. The Registrar for the Series 2026 Bonds shall be one or more associations or corporations organized and doing business under the laws of the United States or any state thereof, authorized under such laws to exercise trust powers, having a combined capital and surplus of at least $20,000,000 and subject to supervision or examination by federal or state authority.  In case at any time the Registrar shall cease to be eligible in accordance with the provisions of this Section 3.07 and another association or corporation is eligible, the Registrar shall resign immediately in the manner and with the effect specified in the following paragraph. The Registrar may resign and be discharged by giving to the Authority, the Owner and the Borrower 90 days’ advance written notice.  Such resignation shall take effect on the day specified in such </w:t>
      </w:r>
      <w:proofErr w:type="gramStart"/>
      <w:r>
        <w:t>notice</w:t>
      </w:r>
      <w:proofErr w:type="gramEnd"/>
      <w:r>
        <w:t xml:space="preserve"> but the resigning Registrar shall not be discharged from its obligations on such date unless another Registrar has been appointed or is acting hereunder. For so long as the Bank is the Owner of the Series 2026 Bonds, the Authority shall not remove the Trustee as the Registrar unless the Bond Trustee fails to qualify to serve as the Registrar pursuant to this Section 3.07 or has breached its obligations as Registrar hereunder.</w:t>
      </w:r>
    </w:p>
    <w:p w14:paraId="6868762A" w14:textId="77777777" w:rsidR="00994594" w:rsidRPr="006E02BE" w:rsidRDefault="00994594">
      <w:pPr>
        <w:jc w:val="both"/>
        <w:rPr>
          <w:snapToGrid w:val="0"/>
        </w:rPr>
      </w:pPr>
    </w:p>
    <w:p w14:paraId="0A8A10D0" w14:textId="77777777" w:rsidR="00994594" w:rsidRPr="006E02BE" w:rsidRDefault="00994594">
      <w:pPr>
        <w:pStyle w:val="Heading6"/>
      </w:pPr>
      <w:r w:rsidRPr="006E02BE">
        <w:t>ARTICLE IV</w:t>
      </w:r>
    </w:p>
    <w:p w14:paraId="6DB3B016" w14:textId="77777777" w:rsidR="00994594" w:rsidRPr="006E02BE" w:rsidRDefault="00994594">
      <w:pPr>
        <w:jc w:val="center"/>
        <w:rPr>
          <w:b/>
          <w:snapToGrid w:val="0"/>
        </w:rPr>
      </w:pPr>
    </w:p>
    <w:p w14:paraId="2177227F" w14:textId="77777777" w:rsidR="00994594" w:rsidRPr="006E02BE" w:rsidRDefault="00994594">
      <w:pPr>
        <w:jc w:val="center"/>
        <w:rPr>
          <w:b/>
          <w:snapToGrid w:val="0"/>
        </w:rPr>
      </w:pPr>
      <w:r w:rsidRPr="006E02BE">
        <w:rPr>
          <w:b/>
          <w:snapToGrid w:val="0"/>
        </w:rPr>
        <w:t>FEES</w:t>
      </w:r>
    </w:p>
    <w:p w14:paraId="72732831" w14:textId="77777777" w:rsidR="00994594" w:rsidRPr="006E02BE" w:rsidRDefault="00994594">
      <w:pPr>
        <w:jc w:val="center"/>
        <w:rPr>
          <w:b/>
          <w:snapToGrid w:val="0"/>
        </w:rPr>
      </w:pPr>
    </w:p>
    <w:p w14:paraId="46D9D9A2" w14:textId="77777777" w:rsidR="00994594" w:rsidRDefault="00994594" w:rsidP="00E52F38">
      <w:pPr>
        <w:ind w:firstLine="720"/>
        <w:jc w:val="both"/>
      </w:pPr>
      <w:r w:rsidRPr="006E02BE">
        <w:t xml:space="preserve">As authorized by Section 90-7-211 of the Act, the Authority may assess certain initial planning service fees and annual planning services fees.  The Authority hereby determines that the initial planning service fee for the Series </w:t>
      </w:r>
      <w:r>
        <w:t xml:space="preserve">2026 Bonds </w:t>
      </w:r>
      <w:r w:rsidRPr="006E02BE">
        <w:t>shall be determined in accordance with current policy and is currently estimated to be</w:t>
      </w:r>
      <w:r>
        <w:t xml:space="preserve"> 7.5</w:t>
      </w:r>
      <w:r w:rsidRPr="006E02BE">
        <w:t xml:space="preserve"> basis points (0.</w:t>
      </w:r>
      <w:r>
        <w:t>075</w:t>
      </w:r>
      <w:r w:rsidRPr="006E02BE">
        <w:t xml:space="preserve">%) times the original principal amount of the Series </w:t>
      </w:r>
      <w:r>
        <w:t>2026</w:t>
      </w:r>
      <w:r w:rsidRPr="006E02BE">
        <w:t xml:space="preserve"> Bond</w:t>
      </w:r>
      <w:r>
        <w:t>s</w:t>
      </w:r>
      <w:r w:rsidRPr="006E02BE">
        <w:t xml:space="preserve">, and the annual planning service fee for the Series </w:t>
      </w:r>
      <w:r>
        <w:t xml:space="preserve">2026 Bonds </w:t>
      </w:r>
      <w:r w:rsidRPr="006E02BE">
        <w:t xml:space="preserve">shall be 5 basis points (0.05%) times the then-outstanding principal amount of the Series </w:t>
      </w:r>
      <w:r>
        <w:t>2026</w:t>
      </w:r>
      <w:r w:rsidRPr="006E02BE">
        <w:t xml:space="preserve"> Bond</w:t>
      </w:r>
      <w:r>
        <w:t>s</w:t>
      </w:r>
      <w:r w:rsidRPr="006E02BE">
        <w:t xml:space="preserve">, unless and until changed by the Authority. </w:t>
      </w:r>
      <w:r>
        <w:t xml:space="preserve"> The Authority shall also collect the State audit fee required by § 17-5-2201, MCA.</w:t>
      </w:r>
      <w:r w:rsidRPr="006E02BE">
        <w:t xml:space="preserve"> No Owner of the </w:t>
      </w:r>
      <w:r>
        <w:t>Series 2026</w:t>
      </w:r>
      <w:r w:rsidRPr="006E02BE">
        <w:t xml:space="preserve"> Bond or any other outstanding bonds of the Authority shall have any interest in such funds or any right, by contract or otherwise to direct the application of such funds to the payment or security of such bonds.</w:t>
      </w:r>
    </w:p>
    <w:p w14:paraId="2E7F032E" w14:textId="77777777" w:rsidR="00994594" w:rsidRDefault="00994594" w:rsidP="00E52F38">
      <w:pPr>
        <w:ind w:firstLine="720"/>
        <w:jc w:val="both"/>
      </w:pPr>
    </w:p>
    <w:p w14:paraId="59A9C1B1" w14:textId="77777777" w:rsidR="00994594" w:rsidRDefault="00994594" w:rsidP="00E52F38">
      <w:pPr>
        <w:ind w:firstLine="720"/>
        <w:jc w:val="both"/>
      </w:pPr>
    </w:p>
    <w:p w14:paraId="6078962A" w14:textId="77777777" w:rsidR="00994594" w:rsidRPr="006E02BE" w:rsidRDefault="00994594" w:rsidP="00E52F38">
      <w:pPr>
        <w:ind w:firstLine="720"/>
        <w:jc w:val="center"/>
        <w:rPr>
          <w:b/>
          <w:snapToGrid w:val="0"/>
        </w:rPr>
      </w:pPr>
      <w:r w:rsidRPr="006E02BE">
        <w:rPr>
          <w:b/>
          <w:snapToGrid w:val="0"/>
        </w:rPr>
        <w:t>ARTICLE V</w:t>
      </w:r>
    </w:p>
    <w:p w14:paraId="0D25B48F" w14:textId="77777777" w:rsidR="00994594" w:rsidRPr="006E02BE" w:rsidRDefault="00994594">
      <w:pPr>
        <w:jc w:val="center"/>
        <w:rPr>
          <w:b/>
          <w:snapToGrid w:val="0"/>
        </w:rPr>
      </w:pPr>
    </w:p>
    <w:p w14:paraId="7A8C899E" w14:textId="77777777" w:rsidR="00994594" w:rsidRPr="006E02BE" w:rsidRDefault="00994594">
      <w:pPr>
        <w:pStyle w:val="Heading6"/>
        <w:rPr>
          <w:snapToGrid/>
        </w:rPr>
      </w:pPr>
      <w:r w:rsidRPr="006E02BE">
        <w:rPr>
          <w:snapToGrid/>
        </w:rPr>
        <w:t xml:space="preserve">LIMITED LIABILITY OF AUTHORITY AND STATE OF </w:t>
      </w:r>
      <w:smartTag w:uri="urn:schemas-microsoft-com:office:smarttags" w:element="City">
        <w:smartTag w:uri="urn:schemas-microsoft-com:office:smarttags" w:element="date">
          <w:r w:rsidRPr="006E02BE">
            <w:rPr>
              <w:snapToGrid/>
            </w:rPr>
            <w:t>MONTANA</w:t>
          </w:r>
        </w:smartTag>
      </w:smartTag>
    </w:p>
    <w:p w14:paraId="7C887106" w14:textId="77777777" w:rsidR="00994594" w:rsidRPr="006E02BE" w:rsidRDefault="00994594">
      <w:pPr>
        <w:jc w:val="center"/>
        <w:rPr>
          <w:snapToGrid w:val="0"/>
        </w:rPr>
      </w:pPr>
    </w:p>
    <w:p w14:paraId="1964F27C" w14:textId="77777777" w:rsidR="00994594" w:rsidRDefault="00994594" w:rsidP="006037A3">
      <w:pPr>
        <w:tabs>
          <w:tab w:val="left" w:pos="-720"/>
        </w:tabs>
        <w:suppressAutoHyphens/>
        <w:jc w:val="both"/>
      </w:pPr>
      <w:r w:rsidRPr="006E02BE">
        <w:rPr>
          <w:spacing w:val="-3"/>
        </w:rPr>
        <w:tab/>
        <w:t xml:space="preserve">The Series </w:t>
      </w:r>
      <w:r>
        <w:rPr>
          <w:spacing w:val="-3"/>
        </w:rPr>
        <w:t>2026 Bonds are</w:t>
      </w:r>
      <w:r w:rsidRPr="006E02BE">
        <w:rPr>
          <w:spacing w:val="-3"/>
        </w:rPr>
        <w:t xml:space="preserve"> a special, limited obligation of the Authority, payable solely</w:t>
      </w:r>
      <w:r w:rsidRPr="006E02BE">
        <w:t xml:space="preserve"> </w:t>
      </w:r>
      <w:proofErr w:type="gramStart"/>
      <w:r w:rsidRPr="006E02BE">
        <w:t>from</w:t>
      </w:r>
      <w:proofErr w:type="gramEnd"/>
      <w:r w:rsidRPr="006E02BE">
        <w:t xml:space="preserve"> the Bond Fund, and shall be secured by </w:t>
      </w:r>
      <w:r>
        <w:t xml:space="preserve">the Bond Documents and </w:t>
      </w:r>
      <w:r w:rsidRPr="006E02BE">
        <w:t>a pledge of the money and investments in the Bond Fund</w:t>
      </w:r>
      <w:r w:rsidRPr="006E02BE">
        <w:rPr>
          <w:spacing w:val="-3"/>
        </w:rPr>
        <w:t xml:space="preserve">.  The Series </w:t>
      </w:r>
      <w:r>
        <w:rPr>
          <w:spacing w:val="-3"/>
        </w:rPr>
        <w:t xml:space="preserve">2026 Bonds </w:t>
      </w:r>
      <w:r w:rsidRPr="006E02BE">
        <w:rPr>
          <w:spacing w:val="-3"/>
        </w:rPr>
        <w:t xml:space="preserve">shall not constitute or give rise to a pecuniary liability of the Authority or </w:t>
      </w:r>
      <w:r w:rsidRPr="006E02BE">
        <w:rPr>
          <w:spacing w:val="-3"/>
        </w:rPr>
        <w:lastRenderedPageBreak/>
        <w:t>a charge against the credit or general taxing powers, if any, of the State.</w:t>
      </w:r>
      <w:r>
        <w:rPr>
          <w:spacing w:val="-3"/>
        </w:rPr>
        <w:t xml:space="preserve"> </w:t>
      </w:r>
      <w:r w:rsidRPr="006E02BE">
        <w:t xml:space="preserve">The State is not liable </w:t>
      </w:r>
      <w:proofErr w:type="gramStart"/>
      <w:r w:rsidRPr="006E02BE">
        <w:t>on</w:t>
      </w:r>
      <w:proofErr w:type="gramEnd"/>
      <w:r w:rsidRPr="006E02BE">
        <w:t xml:space="preserve"> the Series 20</w:t>
      </w:r>
      <w:r>
        <w:t>26</w:t>
      </w:r>
      <w:r w:rsidRPr="006E02BE">
        <w:t xml:space="preserve"> Bond</w:t>
      </w:r>
      <w:r>
        <w:t>s</w:t>
      </w:r>
      <w:r w:rsidRPr="006E02BE">
        <w:t xml:space="preserve">.  The Series </w:t>
      </w:r>
      <w:r>
        <w:t>2026 Bonds are</w:t>
      </w:r>
      <w:r w:rsidRPr="006E02BE">
        <w:t xml:space="preserve"> not a debt of the State, and neither the faith and credit nor the taxing power of the State is pledged to the payment of the principal of or the interest on the Series 20</w:t>
      </w:r>
      <w:r>
        <w:t xml:space="preserve">26 </w:t>
      </w:r>
      <w:r w:rsidRPr="006E02BE">
        <w:t>Bond</w:t>
      </w:r>
      <w:r>
        <w:t>s</w:t>
      </w:r>
      <w:r w:rsidRPr="006E02BE">
        <w:t>.</w:t>
      </w:r>
      <w:r w:rsidRPr="006E02BE">
        <w:rPr>
          <w:smallCaps/>
        </w:rPr>
        <w:t xml:space="preserve">  </w:t>
      </w:r>
      <w:r w:rsidRPr="006E02BE">
        <w:t xml:space="preserve">The Owner of the Series </w:t>
      </w:r>
      <w:r>
        <w:t xml:space="preserve">2026 Bonds </w:t>
      </w:r>
      <w:r w:rsidRPr="006E02BE">
        <w:t xml:space="preserve">shall have no right to compel the exercise of the taxing power, if any, of the State or any political subdivision thereof to pay any principal of </w:t>
      </w:r>
      <w:proofErr w:type="gramStart"/>
      <w:r w:rsidRPr="006E02BE">
        <w:t>or</w:t>
      </w:r>
      <w:proofErr w:type="gramEnd"/>
      <w:r w:rsidRPr="006E02BE">
        <w:t xml:space="preserve"> interest on the Series 20</w:t>
      </w:r>
      <w:r>
        <w:t>26</w:t>
      </w:r>
      <w:r w:rsidRPr="006E02BE">
        <w:t xml:space="preserve"> Bond</w:t>
      </w:r>
      <w:r>
        <w:t>s</w:t>
      </w:r>
      <w:r w:rsidRPr="006E02BE">
        <w:t>.</w:t>
      </w:r>
    </w:p>
    <w:p w14:paraId="50B749E6" w14:textId="77777777" w:rsidR="00994594" w:rsidRDefault="00994594" w:rsidP="006037A3">
      <w:pPr>
        <w:tabs>
          <w:tab w:val="left" w:pos="-720"/>
        </w:tabs>
        <w:suppressAutoHyphens/>
        <w:jc w:val="both"/>
      </w:pPr>
    </w:p>
    <w:p w14:paraId="229AE801" w14:textId="77777777" w:rsidR="00994594" w:rsidRDefault="00994594" w:rsidP="006037A3">
      <w:pPr>
        <w:tabs>
          <w:tab w:val="left" w:pos="-720"/>
        </w:tabs>
        <w:suppressAutoHyphens/>
        <w:jc w:val="both"/>
        <w:rPr>
          <w:snapToGrid w:val="0"/>
        </w:rPr>
      </w:pPr>
    </w:p>
    <w:p w14:paraId="2BC333F9" w14:textId="77777777" w:rsidR="00994594" w:rsidRPr="006E02BE" w:rsidRDefault="00994594">
      <w:pPr>
        <w:ind w:firstLine="720"/>
        <w:jc w:val="both"/>
        <w:rPr>
          <w:snapToGrid w:val="0"/>
        </w:rPr>
      </w:pPr>
      <w:r w:rsidRPr="006E02BE">
        <w:rPr>
          <w:snapToGrid w:val="0"/>
        </w:rPr>
        <w:t xml:space="preserve">PASSED AND APPROVED BY THE MONTANA FACILITY FINANCE AUTHORITY this </w:t>
      </w:r>
      <w:r>
        <w:rPr>
          <w:snapToGrid w:val="0"/>
        </w:rPr>
        <w:t>____________</w:t>
      </w:r>
      <w:r w:rsidRPr="006E02BE">
        <w:rPr>
          <w:snapToGrid w:val="0"/>
        </w:rPr>
        <w:t>, 20</w:t>
      </w:r>
      <w:r>
        <w:rPr>
          <w:snapToGrid w:val="0"/>
        </w:rPr>
        <w:t>26</w:t>
      </w:r>
      <w:r w:rsidRPr="006E02BE">
        <w:rPr>
          <w:snapToGrid w:val="0"/>
        </w:rPr>
        <w:t>.</w:t>
      </w:r>
    </w:p>
    <w:p w14:paraId="7AADA77A" w14:textId="77777777" w:rsidR="00994594" w:rsidRDefault="00994594">
      <w:pPr>
        <w:jc w:val="both"/>
        <w:rPr>
          <w:snapToGrid w:val="0"/>
        </w:rPr>
      </w:pPr>
    </w:p>
    <w:p w14:paraId="72FEF338" w14:textId="77777777" w:rsidR="00994594" w:rsidRPr="006E02BE" w:rsidRDefault="00994594">
      <w:pPr>
        <w:jc w:val="both"/>
        <w:rPr>
          <w:snapToGrid w:val="0"/>
        </w:rPr>
      </w:pPr>
    </w:p>
    <w:p w14:paraId="39C5ADF2" w14:textId="77777777" w:rsidR="00994594" w:rsidRPr="006E02BE" w:rsidRDefault="00994594">
      <w:pPr>
        <w:ind w:left="4320"/>
        <w:jc w:val="both"/>
        <w:rPr>
          <w:snapToGrid w:val="0"/>
          <w:u w:val="single"/>
        </w:rPr>
      </w:pPr>
      <w:r w:rsidRPr="006E02BE">
        <w:rPr>
          <w:snapToGrid w:val="0"/>
          <w:u w:val="single"/>
        </w:rPr>
        <w:tab/>
      </w:r>
      <w:r w:rsidRPr="006E02BE">
        <w:rPr>
          <w:snapToGrid w:val="0"/>
          <w:u w:val="single"/>
        </w:rPr>
        <w:tab/>
      </w:r>
      <w:r w:rsidRPr="006E02BE">
        <w:rPr>
          <w:snapToGrid w:val="0"/>
          <w:u w:val="single"/>
        </w:rPr>
        <w:tab/>
      </w:r>
      <w:r w:rsidRPr="006E02BE">
        <w:rPr>
          <w:snapToGrid w:val="0"/>
          <w:u w:val="single"/>
        </w:rPr>
        <w:tab/>
      </w:r>
      <w:r w:rsidRPr="006E02BE">
        <w:rPr>
          <w:snapToGrid w:val="0"/>
          <w:u w:val="single"/>
        </w:rPr>
        <w:tab/>
      </w:r>
      <w:r w:rsidRPr="006E02BE">
        <w:rPr>
          <w:snapToGrid w:val="0"/>
          <w:u w:val="single"/>
        </w:rPr>
        <w:tab/>
      </w:r>
    </w:p>
    <w:p w14:paraId="6FAEE777" w14:textId="77777777" w:rsidR="00994594" w:rsidRPr="006E02BE" w:rsidRDefault="00994594">
      <w:pPr>
        <w:ind w:left="4320"/>
        <w:jc w:val="both"/>
        <w:rPr>
          <w:snapToGrid w:val="0"/>
          <w:u w:val="single"/>
        </w:rPr>
      </w:pPr>
      <w:proofErr w:type="gramStart"/>
      <w:r w:rsidRPr="006E02BE">
        <w:rPr>
          <w:snapToGrid w:val="0"/>
        </w:rPr>
        <w:t xml:space="preserve">By:  </w:t>
      </w:r>
      <w:r>
        <w:rPr>
          <w:snapToGrid w:val="0"/>
        </w:rPr>
        <w:t>Vu</w:t>
      </w:r>
      <w:proofErr w:type="gramEnd"/>
      <w:r>
        <w:rPr>
          <w:snapToGrid w:val="0"/>
        </w:rPr>
        <w:t xml:space="preserve"> Pham</w:t>
      </w:r>
      <w:r w:rsidRPr="006E02BE">
        <w:rPr>
          <w:snapToGrid w:val="0"/>
        </w:rPr>
        <w:tab/>
      </w:r>
      <w:r w:rsidRPr="006E02BE">
        <w:rPr>
          <w:snapToGrid w:val="0"/>
        </w:rPr>
        <w:tab/>
      </w:r>
      <w:r w:rsidRPr="006E02BE">
        <w:rPr>
          <w:snapToGrid w:val="0"/>
        </w:rPr>
        <w:tab/>
      </w:r>
      <w:r w:rsidRPr="006E02BE">
        <w:rPr>
          <w:snapToGrid w:val="0"/>
        </w:rPr>
        <w:tab/>
      </w:r>
    </w:p>
    <w:p w14:paraId="23F2B62B" w14:textId="77777777" w:rsidR="00994594" w:rsidRPr="006E02BE" w:rsidRDefault="00994594">
      <w:pPr>
        <w:ind w:left="4320"/>
        <w:jc w:val="both"/>
      </w:pPr>
      <w:r w:rsidRPr="006E02BE">
        <w:rPr>
          <w:snapToGrid w:val="0"/>
        </w:rPr>
        <w:t xml:space="preserve">  Its</w:t>
      </w:r>
      <w:proofErr w:type="gramStart"/>
      <w:r w:rsidRPr="006E02BE">
        <w:rPr>
          <w:snapToGrid w:val="0"/>
        </w:rPr>
        <w:t>:  Chair</w:t>
      </w:r>
      <w:proofErr w:type="gramEnd"/>
      <w:r w:rsidRPr="006E02BE">
        <w:rPr>
          <w:snapToGrid w:val="0"/>
        </w:rPr>
        <w:tab/>
      </w:r>
      <w:r w:rsidRPr="006E02BE">
        <w:tab/>
      </w:r>
      <w:r w:rsidRPr="006E02BE">
        <w:tab/>
      </w:r>
      <w:r w:rsidRPr="006E02BE">
        <w:tab/>
      </w:r>
    </w:p>
    <w:p w14:paraId="314365DD" w14:textId="77777777" w:rsidR="00994594" w:rsidRPr="006E02BE" w:rsidRDefault="00994594">
      <w:pPr>
        <w:pStyle w:val="BodyText"/>
      </w:pPr>
    </w:p>
    <w:p w14:paraId="7EBFF9E0" w14:textId="07915A34" w:rsidR="00177B62" w:rsidRDefault="00177B62" w:rsidP="008140D7">
      <w:pPr>
        <w:jc w:val="center"/>
      </w:pPr>
    </w:p>
    <w:p w14:paraId="0F3DB154" w14:textId="77777777" w:rsidR="00994594" w:rsidRDefault="00994594" w:rsidP="008140D7">
      <w:pPr>
        <w:jc w:val="center"/>
      </w:pPr>
    </w:p>
    <w:p w14:paraId="49A9DE8E" w14:textId="77777777" w:rsidR="00994594" w:rsidRDefault="00994594" w:rsidP="008140D7">
      <w:pPr>
        <w:jc w:val="center"/>
      </w:pPr>
    </w:p>
    <w:p w14:paraId="6AED5867" w14:textId="77777777" w:rsidR="00994594" w:rsidRDefault="00994594" w:rsidP="008140D7">
      <w:pPr>
        <w:jc w:val="center"/>
      </w:pPr>
    </w:p>
    <w:p w14:paraId="006AF15D" w14:textId="77777777" w:rsidR="00994594" w:rsidRDefault="00994594" w:rsidP="008140D7">
      <w:pPr>
        <w:jc w:val="center"/>
      </w:pPr>
    </w:p>
    <w:p w14:paraId="7BB85017" w14:textId="77777777" w:rsidR="00994594" w:rsidRDefault="00994594" w:rsidP="008140D7">
      <w:pPr>
        <w:jc w:val="center"/>
      </w:pPr>
    </w:p>
    <w:p w14:paraId="494B5886" w14:textId="77777777" w:rsidR="00994594" w:rsidRDefault="00994594" w:rsidP="008140D7">
      <w:pPr>
        <w:jc w:val="center"/>
      </w:pPr>
    </w:p>
    <w:p w14:paraId="2CA83835" w14:textId="77777777" w:rsidR="00994594" w:rsidRDefault="00994594" w:rsidP="008140D7">
      <w:pPr>
        <w:jc w:val="center"/>
      </w:pPr>
    </w:p>
    <w:p w14:paraId="0E26E42F" w14:textId="77777777" w:rsidR="00994594" w:rsidRDefault="00994594" w:rsidP="008140D7">
      <w:pPr>
        <w:jc w:val="center"/>
      </w:pPr>
    </w:p>
    <w:p w14:paraId="4DB56486" w14:textId="77777777" w:rsidR="00994594" w:rsidRDefault="00994594" w:rsidP="008140D7">
      <w:pPr>
        <w:jc w:val="center"/>
      </w:pPr>
    </w:p>
    <w:p w14:paraId="658AC464" w14:textId="77777777" w:rsidR="00994594" w:rsidRDefault="00994594" w:rsidP="008140D7">
      <w:pPr>
        <w:jc w:val="center"/>
      </w:pPr>
    </w:p>
    <w:p w14:paraId="3DFE029F" w14:textId="77777777" w:rsidR="00994594" w:rsidRDefault="00994594" w:rsidP="008140D7">
      <w:pPr>
        <w:jc w:val="center"/>
      </w:pPr>
    </w:p>
    <w:p w14:paraId="1B870B30" w14:textId="77777777" w:rsidR="00994594" w:rsidRDefault="00994594" w:rsidP="008140D7">
      <w:pPr>
        <w:jc w:val="center"/>
      </w:pPr>
    </w:p>
    <w:p w14:paraId="6D25BA1F" w14:textId="77777777" w:rsidR="00994594" w:rsidRDefault="00994594" w:rsidP="008140D7">
      <w:pPr>
        <w:jc w:val="center"/>
      </w:pPr>
    </w:p>
    <w:p w14:paraId="60AEF0B8" w14:textId="77777777" w:rsidR="00994594" w:rsidRDefault="00994594" w:rsidP="008140D7">
      <w:pPr>
        <w:jc w:val="center"/>
      </w:pPr>
    </w:p>
    <w:p w14:paraId="1BCCFBB4" w14:textId="77777777" w:rsidR="00994594" w:rsidRDefault="00994594" w:rsidP="008140D7">
      <w:pPr>
        <w:jc w:val="center"/>
      </w:pPr>
    </w:p>
    <w:p w14:paraId="4AFDBE35" w14:textId="77777777" w:rsidR="00994594" w:rsidRDefault="00994594" w:rsidP="008140D7">
      <w:pPr>
        <w:jc w:val="center"/>
      </w:pPr>
    </w:p>
    <w:p w14:paraId="00B63218" w14:textId="77777777" w:rsidR="00994594" w:rsidRDefault="00994594" w:rsidP="008140D7">
      <w:pPr>
        <w:jc w:val="center"/>
      </w:pPr>
    </w:p>
    <w:p w14:paraId="38DAE962" w14:textId="77777777" w:rsidR="00994594" w:rsidRDefault="00994594" w:rsidP="008140D7">
      <w:pPr>
        <w:jc w:val="center"/>
      </w:pPr>
    </w:p>
    <w:p w14:paraId="2451AB9A" w14:textId="77777777" w:rsidR="00994594" w:rsidRDefault="00994594" w:rsidP="008140D7">
      <w:pPr>
        <w:jc w:val="center"/>
      </w:pPr>
    </w:p>
    <w:p w14:paraId="2F545D3F" w14:textId="77777777" w:rsidR="00994594" w:rsidRDefault="00994594" w:rsidP="008140D7">
      <w:pPr>
        <w:jc w:val="center"/>
      </w:pPr>
    </w:p>
    <w:p w14:paraId="14A82951" w14:textId="77777777" w:rsidR="00994594" w:rsidRDefault="00994594" w:rsidP="008140D7">
      <w:pPr>
        <w:jc w:val="center"/>
      </w:pPr>
    </w:p>
    <w:p w14:paraId="193D9378" w14:textId="77777777" w:rsidR="00994594" w:rsidRDefault="00994594" w:rsidP="008140D7">
      <w:pPr>
        <w:jc w:val="center"/>
      </w:pPr>
    </w:p>
    <w:p w14:paraId="7B5E508C" w14:textId="77777777" w:rsidR="00994594" w:rsidRDefault="00994594" w:rsidP="008140D7">
      <w:pPr>
        <w:jc w:val="center"/>
      </w:pPr>
    </w:p>
    <w:p w14:paraId="2E4507E4" w14:textId="77777777" w:rsidR="00994594" w:rsidRDefault="00994594" w:rsidP="008140D7">
      <w:pPr>
        <w:jc w:val="center"/>
      </w:pPr>
    </w:p>
    <w:p w14:paraId="76B24180" w14:textId="77777777" w:rsidR="00994594" w:rsidRDefault="00994594" w:rsidP="008140D7">
      <w:pPr>
        <w:jc w:val="center"/>
      </w:pPr>
    </w:p>
    <w:p w14:paraId="06AD1501" w14:textId="77777777" w:rsidR="00994594" w:rsidRDefault="00994594" w:rsidP="008140D7">
      <w:pPr>
        <w:jc w:val="center"/>
      </w:pPr>
    </w:p>
    <w:p w14:paraId="0990EEFA" w14:textId="77777777" w:rsidR="00994594" w:rsidRDefault="00994594" w:rsidP="008140D7">
      <w:pPr>
        <w:jc w:val="center"/>
      </w:pPr>
    </w:p>
    <w:p w14:paraId="05169DE1" w14:textId="77777777" w:rsidR="00994594" w:rsidRDefault="00994594" w:rsidP="008140D7">
      <w:pPr>
        <w:jc w:val="center"/>
      </w:pPr>
    </w:p>
    <w:p w14:paraId="2FE071C9" w14:textId="77777777" w:rsidR="00994594" w:rsidRDefault="00994594" w:rsidP="008140D7">
      <w:pPr>
        <w:jc w:val="center"/>
      </w:pPr>
    </w:p>
    <w:p w14:paraId="7459796D" w14:textId="77777777" w:rsidR="00994594" w:rsidRDefault="00994594" w:rsidP="008140D7">
      <w:pPr>
        <w:jc w:val="center"/>
      </w:pPr>
    </w:p>
    <w:p w14:paraId="7F260ADE" w14:textId="77777777" w:rsidR="00994594" w:rsidRDefault="00994594" w:rsidP="008140D7">
      <w:pPr>
        <w:jc w:val="center"/>
      </w:pPr>
    </w:p>
    <w:p w14:paraId="3A4E1FC4" w14:textId="4EFE61D6" w:rsidR="00994594" w:rsidRDefault="00994594" w:rsidP="008140D7">
      <w:pPr>
        <w:jc w:val="center"/>
      </w:pPr>
      <w:r w:rsidRPr="00994594">
        <w:lastRenderedPageBreak/>
        <w:drawing>
          <wp:inline distT="0" distB="0" distL="0" distR="0" wp14:anchorId="0300EE0F" wp14:editId="268110BB">
            <wp:extent cx="5943600" cy="7328535"/>
            <wp:effectExtent l="0" t="0" r="0" b="5715"/>
            <wp:docPr id="1519893723" name="Picture 1" descr="MFFA Budget v exp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93723" name="Picture 1" descr="MFFA Budget v expens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328535"/>
                    </a:xfrm>
                    <a:prstGeom prst="rect">
                      <a:avLst/>
                    </a:prstGeom>
                    <a:noFill/>
                    <a:ln>
                      <a:noFill/>
                    </a:ln>
                  </pic:spPr>
                </pic:pic>
              </a:graphicData>
            </a:graphic>
          </wp:inline>
        </w:drawing>
      </w:r>
    </w:p>
    <w:p w14:paraId="79C27DD3" w14:textId="77777777" w:rsidR="00994594" w:rsidRDefault="00994594" w:rsidP="008140D7">
      <w:pPr>
        <w:jc w:val="center"/>
      </w:pPr>
    </w:p>
    <w:p w14:paraId="6E2FF5D4" w14:textId="77777777" w:rsidR="00994594" w:rsidRDefault="00994594" w:rsidP="008140D7">
      <w:pPr>
        <w:jc w:val="center"/>
      </w:pPr>
    </w:p>
    <w:p w14:paraId="528D0D37" w14:textId="77777777" w:rsidR="00994594" w:rsidRDefault="00994594" w:rsidP="008140D7">
      <w:pPr>
        <w:jc w:val="center"/>
      </w:pPr>
    </w:p>
    <w:p w14:paraId="3B7DA41B" w14:textId="77777777" w:rsidR="00994594" w:rsidRDefault="00994594" w:rsidP="008140D7">
      <w:pPr>
        <w:jc w:val="center"/>
      </w:pPr>
    </w:p>
    <w:p w14:paraId="450C51F8" w14:textId="77777777" w:rsidR="00994594" w:rsidRDefault="00994594" w:rsidP="008140D7">
      <w:pPr>
        <w:jc w:val="center"/>
      </w:pPr>
    </w:p>
    <w:p w14:paraId="26F5AA9C" w14:textId="26873A73" w:rsidR="00994594" w:rsidRDefault="00994594" w:rsidP="008140D7">
      <w:pPr>
        <w:jc w:val="center"/>
      </w:pPr>
      <w:r>
        <w:rPr>
          <w:noProof/>
        </w:rPr>
        <w:lastRenderedPageBreak/>
        <w:drawing>
          <wp:inline distT="0" distB="0" distL="0" distR="0" wp14:anchorId="6AD2D627" wp14:editId="62829108">
            <wp:extent cx="8675370" cy="6285230"/>
            <wp:effectExtent l="0" t="5080" r="6350" b="6350"/>
            <wp:docPr id="915375448" name="Picture 2" descr="MFFA service fe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75448" name="Picture 2" descr="MFFA service fee grap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8675370" cy="6285230"/>
                    </a:xfrm>
                    <a:prstGeom prst="rect">
                      <a:avLst/>
                    </a:prstGeom>
                    <a:noFill/>
                  </pic:spPr>
                </pic:pic>
              </a:graphicData>
            </a:graphic>
          </wp:inline>
        </w:drawing>
      </w:r>
    </w:p>
    <w:p w14:paraId="53200326" w14:textId="2439B509" w:rsidR="00994594" w:rsidRDefault="00994594" w:rsidP="008140D7">
      <w:pPr>
        <w:jc w:val="center"/>
      </w:pPr>
      <w:r w:rsidRPr="00994594">
        <w:lastRenderedPageBreak/>
        <w:drawing>
          <wp:inline distT="0" distB="0" distL="0" distR="0" wp14:anchorId="4E6D91FC" wp14:editId="401D3814">
            <wp:extent cx="5943600" cy="4756150"/>
            <wp:effectExtent l="0" t="0" r="0" b="6350"/>
            <wp:docPr id="917475128" name="Picture 3" descr="MFFA reserve balanc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75128" name="Picture 3" descr="MFFA reserve balance grap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756150"/>
                    </a:xfrm>
                    <a:prstGeom prst="rect">
                      <a:avLst/>
                    </a:prstGeom>
                    <a:noFill/>
                    <a:ln>
                      <a:noFill/>
                    </a:ln>
                  </pic:spPr>
                </pic:pic>
              </a:graphicData>
            </a:graphic>
          </wp:inline>
        </w:drawing>
      </w:r>
    </w:p>
    <w:p w14:paraId="65F4D3B4" w14:textId="77777777" w:rsidR="00994594" w:rsidRDefault="00994594" w:rsidP="008140D7">
      <w:pPr>
        <w:jc w:val="center"/>
      </w:pPr>
    </w:p>
    <w:p w14:paraId="78CD21CE" w14:textId="77777777" w:rsidR="00994594" w:rsidRDefault="00994594" w:rsidP="008140D7">
      <w:pPr>
        <w:jc w:val="center"/>
      </w:pPr>
    </w:p>
    <w:p w14:paraId="658A288E" w14:textId="77777777" w:rsidR="00994594" w:rsidRDefault="00994594" w:rsidP="008140D7">
      <w:pPr>
        <w:jc w:val="center"/>
      </w:pPr>
    </w:p>
    <w:p w14:paraId="1A58F607" w14:textId="77777777" w:rsidR="00994594" w:rsidRDefault="00994594" w:rsidP="008140D7">
      <w:pPr>
        <w:jc w:val="center"/>
      </w:pPr>
    </w:p>
    <w:p w14:paraId="63F4A3F8" w14:textId="77777777" w:rsidR="00994594" w:rsidRDefault="00994594" w:rsidP="008140D7">
      <w:pPr>
        <w:jc w:val="center"/>
      </w:pPr>
    </w:p>
    <w:p w14:paraId="22885754" w14:textId="77777777" w:rsidR="00994594" w:rsidRDefault="00994594" w:rsidP="008140D7">
      <w:pPr>
        <w:jc w:val="center"/>
      </w:pPr>
    </w:p>
    <w:p w14:paraId="63854A2D" w14:textId="77777777" w:rsidR="00994594" w:rsidRDefault="00994594" w:rsidP="008140D7">
      <w:pPr>
        <w:jc w:val="center"/>
      </w:pPr>
    </w:p>
    <w:p w14:paraId="1C44A704" w14:textId="77777777" w:rsidR="00994594" w:rsidRDefault="00994594" w:rsidP="008140D7">
      <w:pPr>
        <w:jc w:val="center"/>
      </w:pPr>
    </w:p>
    <w:p w14:paraId="641A44A3" w14:textId="77777777" w:rsidR="00994594" w:rsidRDefault="00994594" w:rsidP="008140D7">
      <w:pPr>
        <w:jc w:val="center"/>
      </w:pPr>
    </w:p>
    <w:p w14:paraId="3C91D03F" w14:textId="77777777" w:rsidR="00994594" w:rsidRDefault="00994594" w:rsidP="008140D7">
      <w:pPr>
        <w:jc w:val="center"/>
      </w:pPr>
    </w:p>
    <w:p w14:paraId="2372A3F7" w14:textId="77777777" w:rsidR="00994594" w:rsidRDefault="00994594" w:rsidP="008140D7">
      <w:pPr>
        <w:jc w:val="center"/>
      </w:pPr>
    </w:p>
    <w:p w14:paraId="729B8DEE" w14:textId="77777777" w:rsidR="00994594" w:rsidRDefault="00994594" w:rsidP="008140D7">
      <w:pPr>
        <w:jc w:val="center"/>
      </w:pPr>
    </w:p>
    <w:p w14:paraId="3A78F9A8" w14:textId="77777777" w:rsidR="00994594" w:rsidRDefault="00994594" w:rsidP="008140D7">
      <w:pPr>
        <w:jc w:val="center"/>
      </w:pPr>
    </w:p>
    <w:p w14:paraId="1E25BB01" w14:textId="77777777" w:rsidR="00994594" w:rsidRDefault="00994594" w:rsidP="008140D7">
      <w:pPr>
        <w:jc w:val="center"/>
      </w:pPr>
    </w:p>
    <w:p w14:paraId="637D491C" w14:textId="77777777" w:rsidR="00994594" w:rsidRDefault="00994594" w:rsidP="008140D7">
      <w:pPr>
        <w:jc w:val="center"/>
      </w:pPr>
    </w:p>
    <w:p w14:paraId="0FD61D63" w14:textId="77777777" w:rsidR="00994594" w:rsidRDefault="00994594" w:rsidP="008140D7">
      <w:pPr>
        <w:jc w:val="center"/>
      </w:pPr>
    </w:p>
    <w:p w14:paraId="32C04AC8" w14:textId="77777777" w:rsidR="00994594" w:rsidRDefault="00994594" w:rsidP="008140D7">
      <w:pPr>
        <w:jc w:val="center"/>
      </w:pPr>
    </w:p>
    <w:p w14:paraId="575441E4" w14:textId="77777777" w:rsidR="00994594" w:rsidRDefault="00994594" w:rsidP="008140D7">
      <w:pPr>
        <w:jc w:val="center"/>
      </w:pPr>
    </w:p>
    <w:p w14:paraId="39BA9182" w14:textId="77777777" w:rsidR="00994594" w:rsidRDefault="00994594" w:rsidP="008140D7">
      <w:pPr>
        <w:jc w:val="center"/>
      </w:pPr>
    </w:p>
    <w:p w14:paraId="035C67B0" w14:textId="77777777" w:rsidR="00994594" w:rsidRDefault="00994594" w:rsidP="008140D7">
      <w:pPr>
        <w:jc w:val="center"/>
      </w:pPr>
    </w:p>
    <w:p w14:paraId="7731B746" w14:textId="5D43821E" w:rsidR="00994594" w:rsidRDefault="00994594" w:rsidP="008140D7">
      <w:pPr>
        <w:jc w:val="center"/>
      </w:pPr>
      <w:r w:rsidRPr="00994594">
        <w:lastRenderedPageBreak/>
        <w:drawing>
          <wp:inline distT="0" distB="0" distL="0" distR="0" wp14:anchorId="67F0CA57" wp14:editId="246BBA37">
            <wp:extent cx="5943600" cy="1981200"/>
            <wp:effectExtent l="0" t="0" r="0" b="0"/>
            <wp:docPr id="700882582" name="Picture 4" descr="MFFA staff approved gran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82582" name="Picture 4" descr="MFFA staff approved grant shee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106639A0" w14:textId="77777777" w:rsidR="00994594" w:rsidRDefault="00994594" w:rsidP="008140D7">
      <w:pPr>
        <w:jc w:val="center"/>
      </w:pPr>
    </w:p>
    <w:p w14:paraId="7B5F9795" w14:textId="77777777" w:rsidR="00994594" w:rsidRDefault="00994594" w:rsidP="008140D7">
      <w:pPr>
        <w:jc w:val="center"/>
      </w:pPr>
    </w:p>
    <w:p w14:paraId="36E83E2B" w14:textId="77777777" w:rsidR="00994594" w:rsidRDefault="00994594" w:rsidP="008140D7">
      <w:pPr>
        <w:jc w:val="center"/>
      </w:pPr>
    </w:p>
    <w:p w14:paraId="1CD7E2E2" w14:textId="7A67FB7D" w:rsidR="00994594" w:rsidRDefault="00994594" w:rsidP="008140D7">
      <w:pPr>
        <w:jc w:val="center"/>
      </w:pPr>
      <w:r w:rsidRPr="00994594">
        <w:drawing>
          <wp:inline distT="0" distB="0" distL="0" distR="0" wp14:anchorId="15FE7104" wp14:editId="3BDBD662">
            <wp:extent cx="5943600" cy="3026410"/>
            <wp:effectExtent l="0" t="0" r="0" b="2540"/>
            <wp:docPr id="405247726" name="Picture 6" descr="MFFA staff approved loa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47726" name="Picture 6" descr="MFFA staff approved loan she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026410"/>
                    </a:xfrm>
                    <a:prstGeom prst="rect">
                      <a:avLst/>
                    </a:prstGeom>
                    <a:noFill/>
                    <a:ln>
                      <a:noFill/>
                    </a:ln>
                  </pic:spPr>
                </pic:pic>
              </a:graphicData>
            </a:graphic>
          </wp:inline>
        </w:drawing>
      </w:r>
    </w:p>
    <w:p w14:paraId="4348060C" w14:textId="77777777" w:rsidR="00994594" w:rsidRDefault="00994594" w:rsidP="008140D7">
      <w:pPr>
        <w:jc w:val="center"/>
      </w:pPr>
    </w:p>
    <w:p w14:paraId="581380A0" w14:textId="77777777" w:rsidR="00994594" w:rsidRDefault="00994594" w:rsidP="008140D7">
      <w:pPr>
        <w:jc w:val="center"/>
      </w:pPr>
    </w:p>
    <w:p w14:paraId="4E48E920" w14:textId="77777777" w:rsidR="00994594" w:rsidRDefault="00994594" w:rsidP="008140D7">
      <w:pPr>
        <w:jc w:val="center"/>
      </w:pPr>
    </w:p>
    <w:p w14:paraId="3396CE64" w14:textId="16102D3C" w:rsidR="00994594" w:rsidRDefault="00994594" w:rsidP="008140D7">
      <w:pPr>
        <w:jc w:val="center"/>
      </w:pPr>
      <w:r w:rsidRPr="00994594">
        <w:lastRenderedPageBreak/>
        <w:drawing>
          <wp:inline distT="0" distB="0" distL="0" distR="0" wp14:anchorId="5FCA6E08" wp14:editId="2237FFD1">
            <wp:extent cx="5776595" cy="8229600"/>
            <wp:effectExtent l="0" t="0" r="0" b="0"/>
            <wp:docPr id="1404395900" name="Picture 7" descr="MFFA calenda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95900" name="Picture 7" descr="MFFA calendar of even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6595" cy="8229600"/>
                    </a:xfrm>
                    <a:prstGeom prst="rect">
                      <a:avLst/>
                    </a:prstGeom>
                    <a:noFill/>
                    <a:ln>
                      <a:noFill/>
                    </a:ln>
                  </pic:spPr>
                </pic:pic>
              </a:graphicData>
            </a:graphic>
          </wp:inline>
        </w:drawing>
      </w:r>
    </w:p>
    <w:sectPr w:rsidR="00994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389"/>
    <w:multiLevelType w:val="hybridMultilevel"/>
    <w:tmpl w:val="D480AF7C"/>
    <w:lvl w:ilvl="0" w:tplc="8508F380">
      <w:start w:val="1"/>
      <w:numFmt w:val="upperLetter"/>
      <w:lvlText w:val="%1."/>
      <w:lvlJc w:val="left"/>
      <w:pPr>
        <w:ind w:left="2880" w:hanging="360"/>
      </w:pPr>
      <w:rPr>
        <w:rFonts w:hint="default"/>
      </w:r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3491AD1"/>
    <w:multiLevelType w:val="hybridMultilevel"/>
    <w:tmpl w:val="0DFE2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526036"/>
    <w:multiLevelType w:val="hybridMultilevel"/>
    <w:tmpl w:val="BBD8F91C"/>
    <w:lvl w:ilvl="0" w:tplc="EA741998">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BF72F79"/>
    <w:multiLevelType w:val="hybridMultilevel"/>
    <w:tmpl w:val="0412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670AC"/>
    <w:multiLevelType w:val="hybridMultilevel"/>
    <w:tmpl w:val="00949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97C03"/>
    <w:multiLevelType w:val="hybridMultilevel"/>
    <w:tmpl w:val="B68E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C49CA"/>
    <w:multiLevelType w:val="hybridMultilevel"/>
    <w:tmpl w:val="956244FC"/>
    <w:lvl w:ilvl="0" w:tplc="0409000F">
      <w:start w:val="1"/>
      <w:numFmt w:val="decimal"/>
      <w:lvlText w:val="%1."/>
      <w:lvlJc w:val="left"/>
      <w:pPr>
        <w:ind w:left="4500" w:hanging="360"/>
      </w:pPr>
    </w:lvl>
    <w:lvl w:ilvl="1" w:tplc="0409000F">
      <w:start w:val="1"/>
      <w:numFmt w:val="decimal"/>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num w:numId="1" w16cid:durableId="420956815">
    <w:abstractNumId w:val="6"/>
  </w:num>
  <w:num w:numId="2" w16cid:durableId="411660866">
    <w:abstractNumId w:val="2"/>
  </w:num>
  <w:num w:numId="3" w16cid:durableId="658464669">
    <w:abstractNumId w:val="0"/>
  </w:num>
  <w:num w:numId="4" w16cid:durableId="1323311275">
    <w:abstractNumId w:val="4"/>
  </w:num>
  <w:num w:numId="5" w16cid:durableId="1394354177">
    <w:abstractNumId w:val="3"/>
  </w:num>
  <w:num w:numId="6" w16cid:durableId="1945452161">
    <w:abstractNumId w:val="1"/>
  </w:num>
  <w:num w:numId="7" w16cid:durableId="1937201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JxkPFKv+/060GtI1ECP2DFKfZ5GLzl2tT1Mj6OyuHSvYeu75HhBfPykVfivl2UPXO0LjxBMlbbdoUo1qhSNBw==" w:salt="X6Rb0FvT/phNRB8frwW3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7"/>
    <w:rsid w:val="00093739"/>
    <w:rsid w:val="000B1381"/>
    <w:rsid w:val="001261F1"/>
    <w:rsid w:val="00136AD2"/>
    <w:rsid w:val="00170138"/>
    <w:rsid w:val="0017306D"/>
    <w:rsid w:val="00177B62"/>
    <w:rsid w:val="001D6F02"/>
    <w:rsid w:val="0020681D"/>
    <w:rsid w:val="00231ADD"/>
    <w:rsid w:val="002557A1"/>
    <w:rsid w:val="0038548B"/>
    <w:rsid w:val="004678FA"/>
    <w:rsid w:val="004940F1"/>
    <w:rsid w:val="00495346"/>
    <w:rsid w:val="004F55DA"/>
    <w:rsid w:val="005838A7"/>
    <w:rsid w:val="005B481F"/>
    <w:rsid w:val="005C1390"/>
    <w:rsid w:val="0060343D"/>
    <w:rsid w:val="00610FDE"/>
    <w:rsid w:val="006370A3"/>
    <w:rsid w:val="00637C92"/>
    <w:rsid w:val="00665D6B"/>
    <w:rsid w:val="00677E47"/>
    <w:rsid w:val="006852AC"/>
    <w:rsid w:val="006C3709"/>
    <w:rsid w:val="00746105"/>
    <w:rsid w:val="00751490"/>
    <w:rsid w:val="007F2D76"/>
    <w:rsid w:val="008140D7"/>
    <w:rsid w:val="00835A1C"/>
    <w:rsid w:val="00967FEC"/>
    <w:rsid w:val="009729AB"/>
    <w:rsid w:val="00975EED"/>
    <w:rsid w:val="00977BE3"/>
    <w:rsid w:val="00994594"/>
    <w:rsid w:val="00996596"/>
    <w:rsid w:val="00A45D9B"/>
    <w:rsid w:val="00A73A71"/>
    <w:rsid w:val="00A749E8"/>
    <w:rsid w:val="00AD754E"/>
    <w:rsid w:val="00B00E8F"/>
    <w:rsid w:val="00B44381"/>
    <w:rsid w:val="00B53D0A"/>
    <w:rsid w:val="00BB693B"/>
    <w:rsid w:val="00CB3945"/>
    <w:rsid w:val="00CD1436"/>
    <w:rsid w:val="00CF2CF9"/>
    <w:rsid w:val="00CF5F18"/>
    <w:rsid w:val="00D444F1"/>
    <w:rsid w:val="00D628CC"/>
    <w:rsid w:val="00D6640C"/>
    <w:rsid w:val="00DC7C81"/>
    <w:rsid w:val="00E05D39"/>
    <w:rsid w:val="00E36873"/>
    <w:rsid w:val="00E83CCC"/>
    <w:rsid w:val="00EB60A4"/>
    <w:rsid w:val="00F04027"/>
    <w:rsid w:val="00F10A1A"/>
    <w:rsid w:val="00F416E8"/>
    <w:rsid w:val="00F73CE6"/>
    <w:rsid w:val="00FE25A9"/>
    <w:rsid w:val="00FE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hapeDefaults>
    <o:shapedefaults v:ext="edit" spidmax="1026"/>
    <o:shapelayout v:ext="edit">
      <o:idmap v:ext="edit" data="1"/>
    </o:shapelayout>
  </w:shapeDefaults>
  <w:decimalSymbol w:val="."/>
  <w:listSeparator w:val=","/>
  <w14:docId w14:val="3F5852A5"/>
  <w15:chartTrackingRefBased/>
  <w15:docId w15:val="{3F4D499F-E7FB-42EE-846E-5DD248E0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994594"/>
    <w:pPr>
      <w:keepNext/>
      <w:jc w:val="center"/>
      <w:outlineLvl w:val="5"/>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0A"/>
    <w:rPr>
      <w:rFonts w:ascii="Segoe UI" w:hAnsi="Segoe UI" w:cs="Segoe UI"/>
      <w:sz w:val="18"/>
      <w:szCs w:val="18"/>
    </w:rPr>
  </w:style>
  <w:style w:type="character" w:styleId="Hyperlink">
    <w:name w:val="Hyperlink"/>
    <w:basedOn w:val="DefaultParagraphFont"/>
    <w:uiPriority w:val="99"/>
    <w:unhideWhenUsed/>
    <w:rsid w:val="00177B62"/>
    <w:rPr>
      <w:color w:val="0563C1" w:themeColor="hyperlink"/>
      <w:u w:val="single"/>
    </w:rPr>
  </w:style>
  <w:style w:type="character" w:customStyle="1" w:styleId="UnresolvedMention1">
    <w:name w:val="Unresolved Mention1"/>
    <w:basedOn w:val="DefaultParagraphFont"/>
    <w:uiPriority w:val="99"/>
    <w:semiHidden/>
    <w:unhideWhenUsed/>
    <w:rsid w:val="00177B62"/>
    <w:rPr>
      <w:color w:val="605E5C"/>
      <w:shd w:val="clear" w:color="auto" w:fill="E1DFDD"/>
    </w:rPr>
  </w:style>
  <w:style w:type="character" w:customStyle="1" w:styleId="UnresolvedMention2">
    <w:name w:val="Unresolved Mention2"/>
    <w:basedOn w:val="DefaultParagraphFont"/>
    <w:uiPriority w:val="99"/>
    <w:semiHidden/>
    <w:unhideWhenUsed/>
    <w:rsid w:val="00E83CCC"/>
    <w:rPr>
      <w:color w:val="605E5C"/>
      <w:shd w:val="clear" w:color="auto" w:fill="E1DFDD"/>
    </w:rPr>
  </w:style>
  <w:style w:type="character" w:customStyle="1" w:styleId="UnresolvedMention3">
    <w:name w:val="Unresolved Mention3"/>
    <w:basedOn w:val="DefaultParagraphFont"/>
    <w:uiPriority w:val="99"/>
    <w:semiHidden/>
    <w:unhideWhenUsed/>
    <w:rsid w:val="001261F1"/>
    <w:rPr>
      <w:color w:val="605E5C"/>
      <w:shd w:val="clear" w:color="auto" w:fill="E1DFDD"/>
    </w:rPr>
  </w:style>
  <w:style w:type="character" w:customStyle="1" w:styleId="UnresolvedMention4">
    <w:name w:val="Unresolved Mention4"/>
    <w:basedOn w:val="DefaultParagraphFont"/>
    <w:uiPriority w:val="99"/>
    <w:semiHidden/>
    <w:unhideWhenUsed/>
    <w:rsid w:val="00EB60A4"/>
    <w:rPr>
      <w:color w:val="605E5C"/>
      <w:shd w:val="clear" w:color="auto" w:fill="E1DFDD"/>
    </w:rPr>
  </w:style>
  <w:style w:type="character" w:customStyle="1" w:styleId="UnresolvedMention5">
    <w:name w:val="Unresolved Mention5"/>
    <w:basedOn w:val="DefaultParagraphFont"/>
    <w:uiPriority w:val="99"/>
    <w:semiHidden/>
    <w:unhideWhenUsed/>
    <w:rsid w:val="004940F1"/>
    <w:rPr>
      <w:color w:val="605E5C"/>
      <w:shd w:val="clear" w:color="auto" w:fill="E1DFDD"/>
    </w:rPr>
  </w:style>
  <w:style w:type="character" w:styleId="UnresolvedMention">
    <w:name w:val="Unresolved Mention"/>
    <w:basedOn w:val="DefaultParagraphFont"/>
    <w:uiPriority w:val="99"/>
    <w:semiHidden/>
    <w:unhideWhenUsed/>
    <w:rsid w:val="00CD1436"/>
    <w:rPr>
      <w:color w:val="605E5C"/>
      <w:shd w:val="clear" w:color="auto" w:fill="E1DFDD"/>
    </w:rPr>
  </w:style>
  <w:style w:type="paragraph" w:customStyle="1" w:styleId="Default">
    <w:name w:val="Default"/>
    <w:rsid w:val="00994594"/>
    <w:pPr>
      <w:autoSpaceDE w:val="0"/>
      <w:autoSpaceDN w:val="0"/>
      <w:adjustRightInd w:val="0"/>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994594"/>
    <w:rPr>
      <w:rFonts w:ascii="Calibri" w:hAnsi="Calibri"/>
      <w:szCs w:val="21"/>
    </w:rPr>
  </w:style>
  <w:style w:type="character" w:customStyle="1" w:styleId="PlainTextChar">
    <w:name w:val="Plain Text Char"/>
    <w:basedOn w:val="DefaultParagraphFont"/>
    <w:link w:val="PlainText"/>
    <w:uiPriority w:val="99"/>
    <w:rsid w:val="00994594"/>
    <w:rPr>
      <w:rFonts w:ascii="Calibri" w:hAnsi="Calibri"/>
      <w:szCs w:val="21"/>
    </w:rPr>
  </w:style>
  <w:style w:type="paragraph" w:styleId="Title">
    <w:name w:val="Title"/>
    <w:basedOn w:val="Normal"/>
    <w:link w:val="TitleChar"/>
    <w:qFormat/>
    <w:rsid w:val="00994594"/>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994594"/>
    <w:rPr>
      <w:rFonts w:ascii="Times New Roman" w:eastAsia="Times New Roman" w:hAnsi="Times New Roman" w:cs="Times New Roman"/>
      <w:b/>
      <w:sz w:val="24"/>
      <w:szCs w:val="20"/>
    </w:rPr>
  </w:style>
  <w:style w:type="paragraph" w:styleId="ListParagraph">
    <w:name w:val="List Paragraph"/>
    <w:basedOn w:val="Normal"/>
    <w:uiPriority w:val="34"/>
    <w:qFormat/>
    <w:rsid w:val="00994594"/>
    <w:pPr>
      <w:ind w:left="720"/>
      <w:contextualSpacing/>
    </w:pPr>
    <w:rPr>
      <w:rFonts w:ascii="Times New Roman" w:eastAsia="Times New Roman" w:hAnsi="Times New Roman" w:cs="Times New Roman"/>
      <w:sz w:val="24"/>
      <w:szCs w:val="20"/>
    </w:rPr>
  </w:style>
  <w:style w:type="paragraph" w:styleId="BodyTextIndent2">
    <w:name w:val="Body Text Indent 2"/>
    <w:basedOn w:val="Normal"/>
    <w:link w:val="BodyTextIndent2Char"/>
    <w:rsid w:val="00994594"/>
    <w:pPr>
      <w:tabs>
        <w:tab w:val="left" w:pos="720"/>
        <w:tab w:val="left" w:pos="1440"/>
        <w:tab w:val="left" w:pos="2160"/>
        <w:tab w:val="left" w:pos="2880"/>
        <w:tab w:val="left" w:pos="3600"/>
      </w:tabs>
      <w:ind w:left="2160" w:hanging="21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94594"/>
    <w:rPr>
      <w:rFonts w:ascii="Times New Roman" w:eastAsia="Times New Roman" w:hAnsi="Times New Roman" w:cs="Times New Roman"/>
      <w:sz w:val="24"/>
      <w:szCs w:val="20"/>
    </w:rPr>
  </w:style>
  <w:style w:type="character" w:styleId="BookTitle">
    <w:name w:val="Book Title"/>
    <w:basedOn w:val="DefaultParagraphFont"/>
    <w:uiPriority w:val="33"/>
    <w:qFormat/>
    <w:rsid w:val="00994594"/>
    <w:rPr>
      <w:b/>
      <w:bCs/>
      <w:smallCaps/>
      <w:spacing w:val="5"/>
    </w:rPr>
  </w:style>
  <w:style w:type="character" w:customStyle="1" w:styleId="Heading6Char">
    <w:name w:val="Heading 6 Char"/>
    <w:basedOn w:val="DefaultParagraphFont"/>
    <w:link w:val="Heading6"/>
    <w:rsid w:val="00994594"/>
    <w:rPr>
      <w:rFonts w:ascii="Times New Roman" w:eastAsia="Times New Roman" w:hAnsi="Times New Roman" w:cs="Times New Roman"/>
      <w:b/>
      <w:snapToGrid w:val="0"/>
      <w:sz w:val="24"/>
      <w:szCs w:val="20"/>
    </w:rPr>
  </w:style>
  <w:style w:type="paragraph" w:styleId="BlockText">
    <w:name w:val="Block Text"/>
    <w:basedOn w:val="Normal"/>
    <w:rsid w:val="00994594"/>
    <w:pPr>
      <w:ind w:left="1440" w:right="1152"/>
      <w:jc w:val="both"/>
    </w:pPr>
    <w:rPr>
      <w:rFonts w:ascii="Times New Roman" w:eastAsia="Times New Roman" w:hAnsi="Times New Roman" w:cs="Times New Roman"/>
      <w:snapToGrid w:val="0"/>
      <w:sz w:val="24"/>
      <w:szCs w:val="20"/>
    </w:rPr>
  </w:style>
  <w:style w:type="paragraph" w:styleId="BodyText">
    <w:name w:val="Body Text"/>
    <w:basedOn w:val="Normal"/>
    <w:link w:val="BodyTextChar"/>
    <w:rsid w:val="00994594"/>
    <w:pPr>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994594"/>
    <w:rPr>
      <w:rFonts w:ascii="Times New Roman" w:eastAsia="Times New Roman" w:hAnsi="Times New Roman" w:cs="Times New Roman"/>
      <w:snapToGrid w:val="0"/>
      <w:sz w:val="24"/>
      <w:szCs w:val="20"/>
    </w:rPr>
  </w:style>
  <w:style w:type="paragraph" w:styleId="Header">
    <w:name w:val="header"/>
    <w:basedOn w:val="Normal"/>
    <w:link w:val="HeaderChar"/>
    <w:rsid w:val="00994594"/>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99459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5260</Words>
  <Characters>35981</Characters>
  <Application>Microsoft Office Word</Application>
  <DocSecurity>8</DocSecurity>
  <Lines>2398</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Lutter, Seth</dc:creator>
  <cp:keywords/>
  <dc:description/>
  <cp:lastModifiedBy>Lutter, Seth</cp:lastModifiedBy>
  <cp:revision>4</cp:revision>
  <cp:lastPrinted>2019-12-03T18:11:00Z</cp:lastPrinted>
  <dcterms:created xsi:type="dcterms:W3CDTF">2026-05-11T18:12:00Z</dcterms:created>
  <dcterms:modified xsi:type="dcterms:W3CDTF">2026-05-11T18:16:00Z</dcterms:modified>
</cp:coreProperties>
</file>