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AB0B" w14:textId="24F93C33" w:rsidR="00CF5F18" w:rsidRPr="003E6291" w:rsidRDefault="00B44381" w:rsidP="00CF5F18">
      <w:pPr>
        <w:jc w:val="center"/>
        <w:rPr>
          <w:rFonts w:ascii="Times New Roman" w:hAnsi="Times New Roman" w:cs="Times New Roman"/>
          <w:b/>
          <w:color w:val="2F5496" w:themeColor="accent1" w:themeShade="BF"/>
          <w:sz w:val="36"/>
        </w:rPr>
      </w:pPr>
      <w:r w:rsidRPr="003E6291">
        <w:rPr>
          <w:rFonts w:ascii="Times New Roman" w:hAnsi="Times New Roman" w:cs="Times New Roman"/>
          <w:b/>
          <w:color w:val="2F5496" w:themeColor="accent1" w:themeShade="BF"/>
          <w:sz w:val="36"/>
        </w:rPr>
        <w:t>M</w:t>
      </w:r>
      <w:r w:rsidR="00CF5F18" w:rsidRPr="003E6291">
        <w:rPr>
          <w:rFonts w:ascii="Times New Roman" w:hAnsi="Times New Roman" w:cs="Times New Roman"/>
          <w:b/>
          <w:color w:val="2F5496" w:themeColor="accent1" w:themeShade="BF"/>
          <w:sz w:val="36"/>
        </w:rPr>
        <w:t>ONTANA FACILITY FINANCE AUTHORITY</w:t>
      </w:r>
    </w:p>
    <w:p w14:paraId="2BAD716E" w14:textId="77777777" w:rsidR="00CF5F18" w:rsidRPr="003E6291" w:rsidRDefault="00CF5F18" w:rsidP="00CF5F18">
      <w:pPr>
        <w:jc w:val="center"/>
        <w:rPr>
          <w:rFonts w:ascii="Times New Roman" w:hAnsi="Times New Roman" w:cs="Times New Roman"/>
          <w:sz w:val="36"/>
        </w:rPr>
      </w:pPr>
      <w:r w:rsidRPr="003E6291">
        <w:rPr>
          <w:rFonts w:ascii="Times New Roman" w:hAnsi="Times New Roman" w:cs="Times New Roman"/>
          <w:sz w:val="36"/>
        </w:rPr>
        <w:t>Board Meeting</w:t>
      </w:r>
    </w:p>
    <w:p w14:paraId="37E557C9" w14:textId="77777777" w:rsidR="00CF5F18" w:rsidRPr="003E6291" w:rsidRDefault="00CF5F18" w:rsidP="00CF5F18">
      <w:pPr>
        <w:jc w:val="center"/>
        <w:rPr>
          <w:rFonts w:ascii="Times New Roman" w:hAnsi="Times New Roman" w:cs="Times New Roman"/>
          <w:sz w:val="36"/>
        </w:rPr>
      </w:pPr>
    </w:p>
    <w:p w14:paraId="28E8CB52" w14:textId="2EAEECF1" w:rsidR="00967FEC" w:rsidRPr="003E6291" w:rsidRDefault="002A3E3F" w:rsidP="00967FEC">
      <w:pPr>
        <w:jc w:val="center"/>
        <w:rPr>
          <w:rFonts w:ascii="Times New Roman" w:hAnsi="Times New Roman" w:cs="Times New Roman"/>
          <w:b/>
          <w:color w:val="2F5496" w:themeColor="accent1" w:themeShade="BF"/>
          <w:sz w:val="36"/>
        </w:rPr>
      </w:pPr>
      <w:r w:rsidRPr="003E6291">
        <w:rPr>
          <w:rFonts w:ascii="Times New Roman" w:hAnsi="Times New Roman" w:cs="Times New Roman"/>
          <w:b/>
          <w:color w:val="2F5496" w:themeColor="accent1" w:themeShade="BF"/>
          <w:sz w:val="36"/>
        </w:rPr>
        <w:t>Virtual Meeting</w:t>
      </w:r>
    </w:p>
    <w:p w14:paraId="48FD43F2" w14:textId="77777777" w:rsidR="00CF5F18" w:rsidRPr="003E6291" w:rsidRDefault="00CF5F18" w:rsidP="00CF5F18">
      <w:pPr>
        <w:jc w:val="center"/>
        <w:rPr>
          <w:rFonts w:ascii="Times New Roman" w:hAnsi="Times New Roman" w:cs="Times New Roman"/>
          <w:sz w:val="36"/>
        </w:rPr>
      </w:pPr>
    </w:p>
    <w:p w14:paraId="372487A3" w14:textId="46C9E9EA" w:rsidR="00CF5F18" w:rsidRPr="003E6291" w:rsidRDefault="002A3E3F" w:rsidP="00CF5F18">
      <w:pPr>
        <w:jc w:val="center"/>
        <w:rPr>
          <w:rFonts w:ascii="Times New Roman" w:hAnsi="Times New Roman" w:cs="Times New Roman"/>
          <w:b/>
          <w:color w:val="C45911" w:themeColor="accent2" w:themeShade="BF"/>
          <w:sz w:val="36"/>
        </w:rPr>
      </w:pPr>
      <w:r w:rsidRPr="003E6291">
        <w:rPr>
          <w:rFonts w:ascii="Times New Roman" w:hAnsi="Times New Roman" w:cs="Times New Roman"/>
          <w:b/>
          <w:color w:val="C45911" w:themeColor="accent2" w:themeShade="BF"/>
          <w:sz w:val="36"/>
        </w:rPr>
        <w:t>May</w:t>
      </w:r>
      <w:r w:rsidR="00CF5F18" w:rsidRPr="003E6291">
        <w:rPr>
          <w:rFonts w:ascii="Times New Roman" w:hAnsi="Times New Roman" w:cs="Times New Roman"/>
          <w:b/>
          <w:color w:val="C45911" w:themeColor="accent2" w:themeShade="BF"/>
          <w:sz w:val="36"/>
        </w:rPr>
        <w:t xml:space="preserve"> </w:t>
      </w:r>
      <w:r w:rsidR="00967FEC" w:rsidRPr="003E6291">
        <w:rPr>
          <w:rFonts w:ascii="Times New Roman" w:hAnsi="Times New Roman" w:cs="Times New Roman"/>
          <w:b/>
          <w:color w:val="C45911" w:themeColor="accent2" w:themeShade="BF"/>
          <w:sz w:val="36"/>
        </w:rPr>
        <w:t>1</w:t>
      </w:r>
      <w:r w:rsidRPr="003E6291">
        <w:rPr>
          <w:rFonts w:ascii="Times New Roman" w:hAnsi="Times New Roman" w:cs="Times New Roman"/>
          <w:b/>
          <w:color w:val="C45911" w:themeColor="accent2" w:themeShade="BF"/>
          <w:sz w:val="36"/>
        </w:rPr>
        <w:t>5</w:t>
      </w:r>
      <w:r w:rsidR="00CF5F18" w:rsidRPr="003E6291">
        <w:rPr>
          <w:rFonts w:ascii="Times New Roman" w:hAnsi="Times New Roman" w:cs="Times New Roman"/>
          <w:b/>
          <w:color w:val="C45911" w:themeColor="accent2" w:themeShade="BF"/>
          <w:sz w:val="36"/>
        </w:rPr>
        <w:t>, 202</w:t>
      </w:r>
      <w:r w:rsidR="00967FEC" w:rsidRPr="003E6291">
        <w:rPr>
          <w:rFonts w:ascii="Times New Roman" w:hAnsi="Times New Roman" w:cs="Times New Roman"/>
          <w:b/>
          <w:color w:val="C45911" w:themeColor="accent2" w:themeShade="BF"/>
          <w:sz w:val="36"/>
        </w:rPr>
        <w:t>6</w:t>
      </w:r>
    </w:p>
    <w:p w14:paraId="7682EAD1" w14:textId="77777777" w:rsidR="002557A1" w:rsidRPr="003E6291" w:rsidRDefault="002557A1" w:rsidP="002557A1">
      <w:pPr>
        <w:jc w:val="center"/>
        <w:rPr>
          <w:rFonts w:ascii="Times New Roman" w:hAnsi="Times New Roman" w:cs="Times New Roman"/>
          <w:sz w:val="36"/>
        </w:rPr>
      </w:pPr>
    </w:p>
    <w:p w14:paraId="50F5868B" w14:textId="77777777" w:rsidR="002557A1" w:rsidRPr="003E6291" w:rsidRDefault="002557A1" w:rsidP="002557A1">
      <w:pPr>
        <w:jc w:val="center"/>
        <w:rPr>
          <w:rFonts w:ascii="Times New Roman" w:hAnsi="Times New Roman" w:cs="Times New Roman"/>
          <w:sz w:val="40"/>
        </w:rPr>
      </w:pPr>
      <w:r w:rsidRPr="003E6291">
        <w:rPr>
          <w:rFonts w:ascii="Times New Roman" w:hAnsi="Times New Roman" w:cs="Times New Roman"/>
          <w:sz w:val="40"/>
        </w:rPr>
        <w:t>“Enhance Montana healthcare and community capabilities through access to cost-effective capital financing and development services.”</w:t>
      </w:r>
    </w:p>
    <w:p w14:paraId="5A515984" w14:textId="77777777" w:rsidR="005838A7" w:rsidRPr="003E6291" w:rsidRDefault="005838A7" w:rsidP="008140D7">
      <w:pPr>
        <w:jc w:val="center"/>
        <w:rPr>
          <w:rFonts w:ascii="Times New Roman" w:hAnsi="Times New Roman" w:cs="Times New Roman"/>
          <w:sz w:val="40"/>
        </w:rPr>
      </w:pPr>
    </w:p>
    <w:p w14:paraId="434811C1" w14:textId="3EDDEBC2" w:rsidR="00177B62" w:rsidRPr="003E6291" w:rsidRDefault="00177B62" w:rsidP="00177B62">
      <w:pPr>
        <w:rPr>
          <w:rFonts w:ascii="Times New Roman" w:hAnsi="Times New Roman" w:cs="Times New Roman"/>
        </w:rPr>
      </w:pPr>
    </w:p>
    <w:p w14:paraId="1F6EC2E5" w14:textId="701F8F3F" w:rsidR="00D6640C" w:rsidRPr="003E6291" w:rsidRDefault="00D6640C" w:rsidP="008140D7">
      <w:pPr>
        <w:jc w:val="center"/>
        <w:rPr>
          <w:rFonts w:ascii="Times New Roman" w:hAnsi="Times New Roman" w:cs="Times New Roman"/>
        </w:rPr>
      </w:pPr>
    </w:p>
    <w:p w14:paraId="4647EFDF" w14:textId="77777777" w:rsidR="003E6291" w:rsidRPr="003E6291" w:rsidRDefault="002A3E3F" w:rsidP="008A2276">
      <w:pPr>
        <w:tabs>
          <w:tab w:val="right" w:pos="720"/>
          <w:tab w:val="left" w:pos="1440"/>
          <w:tab w:val="right" w:pos="9360"/>
        </w:tabs>
        <w:adjustRightInd w:val="0"/>
        <w:ind w:right="360"/>
        <w:rPr>
          <w:rFonts w:ascii="Times New Roman" w:hAnsi="Times New Roman" w:cs="Times New Roman"/>
          <w:color w:val="5A8089"/>
          <w:spacing w:val="-2"/>
          <w:sz w:val="36"/>
          <w:szCs w:val="36"/>
        </w:rPr>
      </w:pPr>
      <w:r w:rsidRPr="003E6291">
        <w:rPr>
          <w:rFonts w:ascii="Times New Roman" w:hAnsi="Times New Roman" w:cs="Times New Roman"/>
          <w:noProof/>
        </w:rPr>
        <w:drawing>
          <wp:inline distT="0" distB="0" distL="0" distR="0" wp14:anchorId="3F3387DF" wp14:editId="38216ACD">
            <wp:extent cx="5943600" cy="3962400"/>
            <wp:effectExtent l="0" t="0" r="0" b="0"/>
            <wp:docPr id="2145619695" name="Picture 1" descr="How to Plan the Perfect Montana Vacation: Travel Guide and Trip Id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Plan the Perfect Montana Vacation: Travel Guide and Trip Ide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73835D8E" w14:textId="77777777" w:rsidR="003E6291" w:rsidRPr="003E6291" w:rsidRDefault="003E6291" w:rsidP="008A2276">
      <w:pPr>
        <w:tabs>
          <w:tab w:val="right" w:pos="720"/>
          <w:tab w:val="left" w:pos="1440"/>
          <w:tab w:val="right" w:pos="9360"/>
        </w:tabs>
        <w:adjustRightInd w:val="0"/>
        <w:ind w:right="360"/>
        <w:rPr>
          <w:rFonts w:ascii="Times New Roman" w:hAnsi="Times New Roman" w:cs="Times New Roman"/>
          <w:color w:val="5A8089"/>
          <w:spacing w:val="-2"/>
          <w:sz w:val="36"/>
          <w:szCs w:val="36"/>
        </w:rPr>
      </w:pPr>
    </w:p>
    <w:p w14:paraId="1C523A03" w14:textId="77777777" w:rsidR="003E6291" w:rsidRPr="003E6291" w:rsidRDefault="003E6291" w:rsidP="008A2276">
      <w:pPr>
        <w:tabs>
          <w:tab w:val="right" w:pos="720"/>
          <w:tab w:val="left" w:pos="1440"/>
          <w:tab w:val="right" w:pos="9360"/>
        </w:tabs>
        <w:adjustRightInd w:val="0"/>
        <w:ind w:right="360"/>
        <w:rPr>
          <w:rFonts w:ascii="Times New Roman" w:hAnsi="Times New Roman" w:cs="Times New Roman"/>
          <w:color w:val="5A8089"/>
          <w:spacing w:val="-2"/>
          <w:sz w:val="36"/>
          <w:szCs w:val="36"/>
        </w:rPr>
      </w:pPr>
    </w:p>
    <w:p w14:paraId="1ED70BD6" w14:textId="77777777" w:rsidR="003E6291" w:rsidRPr="003E6291" w:rsidRDefault="003E6291" w:rsidP="008A2276">
      <w:pPr>
        <w:tabs>
          <w:tab w:val="right" w:pos="720"/>
          <w:tab w:val="left" w:pos="1440"/>
          <w:tab w:val="right" w:pos="9360"/>
        </w:tabs>
        <w:adjustRightInd w:val="0"/>
        <w:ind w:right="360"/>
        <w:rPr>
          <w:rFonts w:ascii="Times New Roman" w:hAnsi="Times New Roman" w:cs="Times New Roman"/>
          <w:color w:val="5A8089"/>
          <w:spacing w:val="-2"/>
          <w:sz w:val="36"/>
          <w:szCs w:val="36"/>
        </w:rPr>
      </w:pPr>
    </w:p>
    <w:p w14:paraId="171A0876" w14:textId="19885950" w:rsidR="003E6291" w:rsidRPr="003E6291" w:rsidRDefault="003E6291" w:rsidP="008A2276">
      <w:pPr>
        <w:tabs>
          <w:tab w:val="right" w:pos="720"/>
          <w:tab w:val="left" w:pos="1440"/>
          <w:tab w:val="right" w:pos="9360"/>
        </w:tabs>
        <w:adjustRightInd w:val="0"/>
        <w:ind w:right="360"/>
        <w:rPr>
          <w:rFonts w:ascii="Times New Roman" w:hAnsi="Times New Roman" w:cs="Times New Roman"/>
          <w:color w:val="5A8089"/>
          <w:spacing w:val="-2"/>
          <w:sz w:val="36"/>
          <w:szCs w:val="36"/>
        </w:rPr>
      </w:pPr>
      <w:r w:rsidRPr="003E6291">
        <w:rPr>
          <w:rFonts w:ascii="Times New Roman" w:hAnsi="Times New Roman" w:cs="Times New Roman"/>
          <w:color w:val="5A8089"/>
          <w:spacing w:val="-2"/>
          <w:sz w:val="36"/>
          <w:szCs w:val="36"/>
        </w:rPr>
        <w:lastRenderedPageBreak/>
        <w:t>MEMORANDUM</w:t>
      </w:r>
    </w:p>
    <w:p w14:paraId="5CC35129" w14:textId="77777777" w:rsidR="003E6291" w:rsidRPr="003E6291" w:rsidRDefault="003E6291" w:rsidP="008A2276">
      <w:pPr>
        <w:tabs>
          <w:tab w:val="right" w:pos="720"/>
          <w:tab w:val="left" w:pos="1440"/>
          <w:tab w:val="right" w:pos="9360"/>
        </w:tabs>
        <w:adjustRightInd w:val="0"/>
        <w:ind w:right="360"/>
        <w:rPr>
          <w:rFonts w:ascii="Times New Roman" w:hAnsi="Times New Roman" w:cs="Times New Roman"/>
          <w:b/>
          <w:sz w:val="36"/>
          <w:szCs w:val="36"/>
        </w:rPr>
      </w:pPr>
    </w:p>
    <w:p w14:paraId="4C0D77DF" w14:textId="77777777" w:rsidR="003E6291" w:rsidRPr="003E6291" w:rsidRDefault="003E6291" w:rsidP="008A2276">
      <w:pPr>
        <w:tabs>
          <w:tab w:val="right" w:pos="720"/>
          <w:tab w:val="left" w:pos="1440"/>
          <w:tab w:val="right" w:pos="9360"/>
        </w:tabs>
        <w:adjustRightInd w:val="0"/>
        <w:ind w:right="360"/>
        <w:rPr>
          <w:rFonts w:ascii="Times New Roman" w:hAnsi="Times New Roman" w:cs="Times New Roman"/>
        </w:rPr>
      </w:pPr>
      <w:r w:rsidRPr="003E6291">
        <w:rPr>
          <w:rFonts w:ascii="Times New Roman" w:hAnsi="Times New Roman" w:cs="Times New Roman"/>
          <w:b/>
        </w:rPr>
        <w:t>To:</w:t>
      </w:r>
      <w:r w:rsidRPr="003E6291">
        <w:rPr>
          <w:rFonts w:ascii="Times New Roman" w:hAnsi="Times New Roman" w:cs="Times New Roman"/>
        </w:rPr>
        <w:tab/>
      </w:r>
      <w:r w:rsidRPr="003E6291">
        <w:rPr>
          <w:rFonts w:ascii="Times New Roman" w:hAnsi="Times New Roman" w:cs="Times New Roman"/>
        </w:rPr>
        <w:tab/>
        <w:t>MFFA Board Members</w:t>
      </w:r>
      <w:r w:rsidRPr="003E6291">
        <w:rPr>
          <w:rFonts w:ascii="Times New Roman" w:hAnsi="Times New Roman" w:cs="Times New Roman"/>
        </w:rPr>
        <w:tab/>
      </w:r>
      <w:r w:rsidRPr="003E6291">
        <w:rPr>
          <w:rFonts w:ascii="Times New Roman" w:hAnsi="Times New Roman" w:cs="Times New Roman"/>
        </w:rPr>
        <w:tab/>
      </w:r>
    </w:p>
    <w:p w14:paraId="3BBC8805" w14:textId="77777777" w:rsidR="003E6291" w:rsidRPr="003E6291" w:rsidRDefault="003E6291" w:rsidP="008A2276">
      <w:pPr>
        <w:tabs>
          <w:tab w:val="left" w:pos="720"/>
          <w:tab w:val="left" w:pos="1440"/>
          <w:tab w:val="right" w:pos="9360"/>
        </w:tabs>
        <w:ind w:right="360"/>
        <w:jc w:val="both"/>
        <w:rPr>
          <w:rFonts w:ascii="Times New Roman" w:hAnsi="Times New Roman" w:cs="Times New Roman"/>
        </w:rPr>
      </w:pPr>
      <w:r w:rsidRPr="003E6291">
        <w:rPr>
          <w:rFonts w:ascii="Times New Roman" w:hAnsi="Times New Roman" w:cs="Times New Roman"/>
          <w:b/>
        </w:rPr>
        <w:t>From:</w:t>
      </w:r>
      <w:r w:rsidRPr="003E6291">
        <w:rPr>
          <w:rFonts w:ascii="Times New Roman" w:hAnsi="Times New Roman" w:cs="Times New Roman"/>
        </w:rPr>
        <w:tab/>
      </w:r>
      <w:r w:rsidRPr="003E6291">
        <w:rPr>
          <w:rFonts w:ascii="Times New Roman" w:hAnsi="Times New Roman" w:cs="Times New Roman"/>
        </w:rPr>
        <w:tab/>
        <w:t>Adam Gill, Seth Lutter, Monica Birlut, and Carolyn Jones</w:t>
      </w:r>
    </w:p>
    <w:p w14:paraId="4ABAF1C5" w14:textId="77777777" w:rsidR="003E6291" w:rsidRPr="003E6291" w:rsidRDefault="003E6291" w:rsidP="008A2276">
      <w:pPr>
        <w:tabs>
          <w:tab w:val="left" w:pos="720"/>
          <w:tab w:val="left" w:pos="1440"/>
          <w:tab w:val="left" w:pos="3060"/>
          <w:tab w:val="right" w:pos="9360"/>
        </w:tabs>
        <w:ind w:right="360"/>
        <w:jc w:val="both"/>
        <w:rPr>
          <w:rFonts w:ascii="Times New Roman" w:hAnsi="Times New Roman" w:cs="Times New Roman"/>
        </w:rPr>
      </w:pPr>
      <w:r w:rsidRPr="003E6291">
        <w:rPr>
          <w:rFonts w:ascii="Times New Roman" w:hAnsi="Times New Roman" w:cs="Times New Roman"/>
          <w:b/>
        </w:rPr>
        <w:t>Date:</w:t>
      </w:r>
      <w:r w:rsidRPr="003E6291">
        <w:rPr>
          <w:rFonts w:ascii="Times New Roman" w:hAnsi="Times New Roman" w:cs="Times New Roman"/>
        </w:rPr>
        <w:tab/>
      </w:r>
      <w:r w:rsidRPr="003E6291">
        <w:rPr>
          <w:rFonts w:ascii="Times New Roman" w:hAnsi="Times New Roman" w:cs="Times New Roman"/>
        </w:rPr>
        <w:tab/>
        <w:t>May 8, 2026</w:t>
      </w:r>
    </w:p>
    <w:p w14:paraId="00D9F720" w14:textId="77777777" w:rsidR="003E6291" w:rsidRPr="003E6291" w:rsidRDefault="003E6291" w:rsidP="008A2276">
      <w:pPr>
        <w:tabs>
          <w:tab w:val="left" w:pos="360"/>
        </w:tabs>
        <w:ind w:right="360"/>
        <w:jc w:val="both"/>
        <w:rPr>
          <w:rFonts w:ascii="Times New Roman" w:hAnsi="Times New Roman" w:cs="Times New Roman"/>
        </w:rPr>
      </w:pPr>
      <w:r w:rsidRPr="003E6291">
        <w:rPr>
          <w:rFonts w:ascii="Times New Roman" w:hAnsi="Times New Roman" w:cs="Times New Roman"/>
          <w:b/>
        </w:rPr>
        <w:t>Subject:</w:t>
      </w:r>
      <w:r w:rsidRPr="003E6291">
        <w:rPr>
          <w:rFonts w:ascii="Times New Roman" w:hAnsi="Times New Roman" w:cs="Times New Roman"/>
        </w:rPr>
        <w:tab/>
        <w:t>MFFA Board Meeting Friday, May 15 at 9:00 AM</w:t>
      </w:r>
    </w:p>
    <w:p w14:paraId="44EA30F6" w14:textId="77777777" w:rsidR="003E6291" w:rsidRPr="003E6291" w:rsidRDefault="003E6291" w:rsidP="008A2276">
      <w:pPr>
        <w:tabs>
          <w:tab w:val="left" w:pos="360"/>
        </w:tabs>
        <w:ind w:right="360"/>
        <w:jc w:val="both"/>
        <w:rPr>
          <w:rFonts w:ascii="Times New Roman" w:hAnsi="Times New Roman" w:cs="Times New Roman"/>
        </w:rPr>
      </w:pPr>
      <w:r w:rsidRPr="003E6291">
        <w:rPr>
          <w:rFonts w:ascii="Times New Roman" w:hAnsi="Times New Roman" w:cs="Times New Roman"/>
        </w:rPr>
        <w:tab/>
      </w:r>
      <w:r w:rsidRPr="003E6291">
        <w:rPr>
          <w:rFonts w:ascii="Times New Roman" w:hAnsi="Times New Roman" w:cs="Times New Roman"/>
        </w:rPr>
        <w:tab/>
      </w:r>
      <w:r w:rsidRPr="003E6291">
        <w:rPr>
          <w:rFonts w:ascii="Times New Roman" w:hAnsi="Times New Roman" w:cs="Times New Roman"/>
        </w:rPr>
        <w:tab/>
      </w:r>
    </w:p>
    <w:p w14:paraId="676518E5" w14:textId="77777777" w:rsidR="003E6291" w:rsidRPr="003E6291" w:rsidRDefault="003E6291" w:rsidP="008A2276">
      <w:pPr>
        <w:ind w:right="360"/>
        <w:rPr>
          <w:rFonts w:ascii="Times New Roman" w:hAnsi="Times New Roman" w:cs="Times New Roman"/>
        </w:rPr>
      </w:pPr>
      <w:r w:rsidRPr="003E6291">
        <w:rPr>
          <w:rFonts w:ascii="Times New Roman" w:hAnsi="Times New Roman" w:cs="Times New Roman"/>
        </w:rPr>
        <w:t>Enclosed, please find board meeting materials for our upcoming virtual MFFA Special Purpose Board Meeting:</w:t>
      </w:r>
    </w:p>
    <w:p w14:paraId="2C78F218" w14:textId="77777777" w:rsidR="003E6291" w:rsidRPr="003E6291" w:rsidRDefault="003E6291" w:rsidP="001864A6">
      <w:pPr>
        <w:ind w:left="720"/>
        <w:rPr>
          <w:rFonts w:ascii="Times New Roman" w:hAnsi="Times New Roman" w:cs="Times New Roman"/>
          <w:u w:val="single"/>
        </w:rPr>
      </w:pPr>
    </w:p>
    <w:p w14:paraId="36EC4196" w14:textId="77777777" w:rsidR="003E6291" w:rsidRPr="003E6291" w:rsidRDefault="003E6291" w:rsidP="001417B4">
      <w:pPr>
        <w:rPr>
          <w:rFonts w:ascii="Times New Roman" w:hAnsi="Times New Roman" w:cs="Times New Roman"/>
        </w:rPr>
      </w:pPr>
      <w:r w:rsidRPr="003E6291">
        <w:rPr>
          <w:rFonts w:ascii="Times New Roman" w:hAnsi="Times New Roman" w:cs="Times New Roman"/>
        </w:rPr>
        <w:t xml:space="preserve">We have two stand-alone bond issuances to consider.  Intermountain Health is seeking approximately $400 million in Stand Alone Program bonds for the construction of a new St. Vincent’s Hospital in Billings.  Also, St. John’s United will be before the board to seek approval of up to $210 million for the development of the Aeries, a new 12-story independent living facility on their campus as well as other smaller projects, renovations and refinancing of existing debt.   </w:t>
      </w:r>
    </w:p>
    <w:p w14:paraId="209CDA2E" w14:textId="77777777" w:rsidR="003E6291" w:rsidRPr="003E6291" w:rsidRDefault="003E6291" w:rsidP="00A40BDC">
      <w:pPr>
        <w:rPr>
          <w:rFonts w:ascii="Times New Roman" w:hAnsi="Times New Roman" w:cs="Times New Roman"/>
        </w:rPr>
      </w:pPr>
    </w:p>
    <w:p w14:paraId="3C6AE383" w14:textId="77777777" w:rsidR="003E6291" w:rsidRPr="003E6291" w:rsidRDefault="003E6291" w:rsidP="00BF13D9">
      <w:pPr>
        <w:pStyle w:val="Default"/>
        <w:rPr>
          <w:sz w:val="22"/>
          <w:szCs w:val="22"/>
        </w:rPr>
      </w:pPr>
      <w:r w:rsidRPr="003E6291">
        <w:rPr>
          <w:sz w:val="22"/>
          <w:szCs w:val="22"/>
        </w:rPr>
        <w:t>As always, please call or write if you have any questions.</w:t>
      </w:r>
    </w:p>
    <w:p w14:paraId="6BA6F965" w14:textId="77777777" w:rsidR="003E6291" w:rsidRPr="003E6291" w:rsidRDefault="003E6291" w:rsidP="00BF13D9">
      <w:pPr>
        <w:pStyle w:val="Default"/>
      </w:pPr>
    </w:p>
    <w:p w14:paraId="5A8601CE" w14:textId="77777777" w:rsidR="0006289E" w:rsidRPr="00905639" w:rsidRDefault="0006289E" w:rsidP="0006289E">
      <w:pPr>
        <w:tabs>
          <w:tab w:val="decimal" w:pos="1267"/>
          <w:tab w:val="decimal" w:pos="2160"/>
          <w:tab w:val="left" w:pos="2520"/>
          <w:tab w:val="left" w:pos="2880"/>
          <w:tab w:val="left" w:pos="3240"/>
          <w:tab w:val="left" w:pos="3600"/>
          <w:tab w:val="left" w:pos="3960"/>
          <w:tab w:val="left" w:pos="4320"/>
          <w:tab w:val="left" w:pos="4680"/>
          <w:tab w:val="left" w:pos="5040"/>
        </w:tabs>
        <w:jc w:val="center"/>
        <w:rPr>
          <w:b/>
          <w:color w:val="0070C0"/>
        </w:rPr>
      </w:pPr>
      <w:r w:rsidRPr="00905639">
        <w:rPr>
          <w:b/>
          <w:color w:val="0070C0"/>
        </w:rPr>
        <w:t>MICROSOFT TEAMS INSTRUCTIONS</w:t>
      </w:r>
    </w:p>
    <w:p w14:paraId="62002D6D" w14:textId="77777777" w:rsidR="0006289E" w:rsidRPr="00905639" w:rsidRDefault="0006289E" w:rsidP="0006289E">
      <w:pPr>
        <w:pStyle w:val="PlainText"/>
        <w:rPr>
          <w:rFonts w:ascii="Times New Roman" w:hAnsi="Times New Roman" w:cs="Times New Roman"/>
          <w:sz w:val="24"/>
          <w:szCs w:val="24"/>
        </w:rPr>
      </w:pPr>
      <w:r w:rsidRPr="00905639">
        <w:rPr>
          <w:rFonts w:ascii="Times New Roman" w:hAnsi="Times New Roman" w:cs="Times New Roman"/>
          <w:sz w:val="24"/>
          <w:szCs w:val="24"/>
        </w:rPr>
        <w:t>Conference Link</w:t>
      </w:r>
    </w:p>
    <w:p w14:paraId="3BDB9686" w14:textId="77777777" w:rsidR="0006289E" w:rsidRDefault="0006289E" w:rsidP="0006289E">
      <w:pPr>
        <w:pStyle w:val="PlainText"/>
      </w:pPr>
      <w:r w:rsidRPr="00C96A64">
        <w:t>https://teams.microsoft.com/meet/22202103612848?p=Sy5ZHWJB4wFwsgkL3p</w:t>
      </w:r>
    </w:p>
    <w:p w14:paraId="722A6A0B" w14:textId="77777777" w:rsidR="0006289E" w:rsidRDefault="0006289E" w:rsidP="0006289E">
      <w:pPr>
        <w:pStyle w:val="PlainText"/>
        <w:rPr>
          <w:rFonts w:ascii="Times New Roman" w:hAnsi="Times New Roman" w:cs="Times New Roman"/>
          <w:sz w:val="24"/>
          <w:szCs w:val="24"/>
        </w:rPr>
      </w:pPr>
      <w:r w:rsidRPr="00905639">
        <w:rPr>
          <w:rFonts w:ascii="Times New Roman" w:hAnsi="Times New Roman" w:cs="Times New Roman"/>
          <w:sz w:val="24"/>
          <w:szCs w:val="24"/>
        </w:rPr>
        <w:t xml:space="preserve">Meeting ID: </w:t>
      </w:r>
      <w:r w:rsidRPr="00107DD7">
        <w:rPr>
          <w:rFonts w:ascii="Times New Roman" w:hAnsi="Times New Roman" w:cs="Times New Roman"/>
          <w:sz w:val="24"/>
          <w:szCs w:val="24"/>
        </w:rPr>
        <w:t xml:space="preserve">222 021 036 128 48 </w:t>
      </w:r>
    </w:p>
    <w:p w14:paraId="60332041" w14:textId="77777777" w:rsidR="0006289E" w:rsidRPr="00905639" w:rsidRDefault="0006289E" w:rsidP="0006289E">
      <w:pPr>
        <w:pStyle w:val="PlainText"/>
        <w:rPr>
          <w:rFonts w:ascii="Times New Roman" w:hAnsi="Times New Roman" w:cs="Times New Roman"/>
          <w:sz w:val="24"/>
          <w:szCs w:val="24"/>
        </w:rPr>
      </w:pPr>
      <w:r w:rsidRPr="00905639">
        <w:rPr>
          <w:rFonts w:ascii="Times New Roman" w:hAnsi="Times New Roman" w:cs="Times New Roman"/>
          <w:sz w:val="24"/>
          <w:szCs w:val="24"/>
        </w:rPr>
        <w:t>Password:</w:t>
      </w:r>
      <w:r w:rsidRPr="00905639">
        <w:rPr>
          <w:rFonts w:ascii="Segoe UI" w:eastAsia="Times New Roman" w:hAnsi="Segoe UI" w:cs="Segoe UI"/>
          <w:color w:val="242424"/>
          <w:sz w:val="21"/>
        </w:rPr>
        <w:t xml:space="preserve"> </w:t>
      </w:r>
      <w:r w:rsidRPr="00107DD7">
        <w:rPr>
          <w:rFonts w:ascii="Segoe UI" w:eastAsia="Times New Roman" w:hAnsi="Segoe UI" w:cs="Segoe UI"/>
          <w:color w:val="242424"/>
          <w:sz w:val="21"/>
        </w:rPr>
        <w:t>FU9sR6Ps</w:t>
      </w:r>
    </w:p>
    <w:p w14:paraId="24694BFC" w14:textId="77777777" w:rsidR="0006289E" w:rsidRPr="00905639" w:rsidRDefault="0006289E" w:rsidP="0006289E">
      <w:pPr>
        <w:rPr>
          <w:b/>
          <w:bCs/>
          <w:szCs w:val="24"/>
        </w:rPr>
      </w:pPr>
      <w:r w:rsidRPr="00905639">
        <w:rPr>
          <w:b/>
          <w:bCs/>
          <w:szCs w:val="24"/>
        </w:rPr>
        <w:t xml:space="preserve">OR </w:t>
      </w:r>
    </w:p>
    <w:p w14:paraId="7694CB60" w14:textId="77777777" w:rsidR="0006289E" w:rsidRPr="00905639" w:rsidRDefault="0006289E" w:rsidP="0006289E">
      <w:pPr>
        <w:rPr>
          <w:color w:val="373545"/>
          <w:szCs w:val="24"/>
        </w:rPr>
      </w:pPr>
      <w:r w:rsidRPr="00905639">
        <w:rPr>
          <w:szCs w:val="24"/>
        </w:rPr>
        <w:t xml:space="preserve">Dial by Telephone: </w:t>
      </w:r>
      <w:r w:rsidRPr="00C96A64">
        <w:rPr>
          <w:rFonts w:cs="Cambria"/>
        </w:rPr>
        <w:t>+1 406-318-</w:t>
      </w:r>
      <w:proofErr w:type="gramStart"/>
      <w:r w:rsidRPr="00C96A64">
        <w:rPr>
          <w:rFonts w:cs="Cambria"/>
        </w:rPr>
        <w:t>5487,,</w:t>
      </w:r>
      <w:proofErr w:type="gramEnd"/>
      <w:r w:rsidRPr="00C96A64">
        <w:rPr>
          <w:rFonts w:cs="Cambria"/>
        </w:rPr>
        <w:t>527019675</w:t>
      </w:r>
      <w:proofErr w:type="gramStart"/>
      <w:r w:rsidRPr="00C96A64">
        <w:rPr>
          <w:rFonts w:cs="Cambria"/>
        </w:rPr>
        <w:t>#</w:t>
      </w:r>
      <w:r w:rsidRPr="00107DD7">
        <w:t xml:space="preserve"> </w:t>
      </w:r>
      <w:r w:rsidRPr="00905639">
        <w:t xml:space="preserve"> </w:t>
      </w:r>
      <w:r w:rsidRPr="00905639">
        <w:rPr>
          <w:szCs w:val="24"/>
        </w:rPr>
        <w:t>United</w:t>
      </w:r>
      <w:proofErr w:type="gramEnd"/>
      <w:r w:rsidRPr="00905639">
        <w:rPr>
          <w:szCs w:val="24"/>
        </w:rPr>
        <w:t xml:space="preserve"> States, Billings </w:t>
      </w:r>
    </w:p>
    <w:p w14:paraId="454B10FE" w14:textId="77777777" w:rsidR="0006289E" w:rsidRDefault="0006289E" w:rsidP="0006289E">
      <w:pPr>
        <w:pStyle w:val="PlainText"/>
      </w:pPr>
      <w:r w:rsidRPr="00905639">
        <w:rPr>
          <w:rFonts w:ascii="Times New Roman" w:hAnsi="Times New Roman" w:cs="Times New Roman"/>
          <w:sz w:val="24"/>
          <w:szCs w:val="24"/>
        </w:rPr>
        <w:t xml:space="preserve">Phone Conference ID: </w:t>
      </w:r>
      <w:r w:rsidRPr="00107DD7">
        <w:rPr>
          <w:rFonts w:ascii="Times New Roman" w:hAnsi="Times New Roman" w:cs="Times New Roman"/>
          <w:sz w:val="24"/>
          <w:szCs w:val="24"/>
        </w:rPr>
        <w:t>527 019 675#</w:t>
      </w:r>
    </w:p>
    <w:p w14:paraId="7FBA8B9A" w14:textId="0F556811" w:rsidR="003E6291" w:rsidRPr="003E6291" w:rsidRDefault="003E6291" w:rsidP="008A2276">
      <w:pPr>
        <w:ind w:right="360"/>
        <w:rPr>
          <w:rFonts w:ascii="Times New Roman" w:hAnsi="Times New Roman" w:cs="Times New Roman"/>
          <w:sz w:val="16"/>
          <w:szCs w:val="16"/>
        </w:rPr>
      </w:pPr>
    </w:p>
    <w:p w14:paraId="328A9326" w14:textId="77777777" w:rsidR="003E6291" w:rsidRDefault="003E6291" w:rsidP="008A2276">
      <w:pPr>
        <w:ind w:right="360"/>
        <w:rPr>
          <w:rFonts w:ascii="Times New Roman" w:hAnsi="Times New Roman" w:cs="Times New Roman"/>
        </w:rPr>
      </w:pPr>
    </w:p>
    <w:p w14:paraId="5033A360" w14:textId="77777777" w:rsidR="0006289E" w:rsidRDefault="0006289E" w:rsidP="008A2276">
      <w:pPr>
        <w:ind w:right="360"/>
        <w:rPr>
          <w:rFonts w:ascii="Times New Roman" w:hAnsi="Times New Roman" w:cs="Times New Roman"/>
        </w:rPr>
      </w:pPr>
    </w:p>
    <w:p w14:paraId="71ED21F5" w14:textId="77777777" w:rsidR="0006289E" w:rsidRDefault="0006289E" w:rsidP="008A2276">
      <w:pPr>
        <w:ind w:right="360"/>
        <w:rPr>
          <w:rFonts w:ascii="Times New Roman" w:hAnsi="Times New Roman" w:cs="Times New Roman"/>
        </w:rPr>
      </w:pPr>
    </w:p>
    <w:p w14:paraId="00E5A67D" w14:textId="77777777" w:rsidR="0006289E" w:rsidRDefault="0006289E" w:rsidP="008A2276">
      <w:pPr>
        <w:ind w:right="360"/>
        <w:rPr>
          <w:rFonts w:ascii="Times New Roman" w:hAnsi="Times New Roman" w:cs="Times New Roman"/>
        </w:rPr>
      </w:pPr>
    </w:p>
    <w:p w14:paraId="384CD357" w14:textId="77777777" w:rsidR="0006289E" w:rsidRDefault="0006289E" w:rsidP="008A2276">
      <w:pPr>
        <w:ind w:right="360"/>
        <w:rPr>
          <w:rFonts w:ascii="Times New Roman" w:hAnsi="Times New Roman" w:cs="Times New Roman"/>
        </w:rPr>
      </w:pPr>
    </w:p>
    <w:p w14:paraId="21DEA73F" w14:textId="77777777" w:rsidR="0006289E" w:rsidRDefault="0006289E" w:rsidP="008A2276">
      <w:pPr>
        <w:ind w:right="360"/>
        <w:rPr>
          <w:rFonts w:ascii="Times New Roman" w:hAnsi="Times New Roman" w:cs="Times New Roman"/>
        </w:rPr>
      </w:pPr>
    </w:p>
    <w:p w14:paraId="52E0F7AC" w14:textId="77777777" w:rsidR="0006289E" w:rsidRDefault="0006289E" w:rsidP="008A2276">
      <w:pPr>
        <w:ind w:right="360"/>
        <w:rPr>
          <w:rFonts w:ascii="Times New Roman" w:hAnsi="Times New Roman" w:cs="Times New Roman"/>
        </w:rPr>
      </w:pPr>
    </w:p>
    <w:p w14:paraId="28BE2FB8" w14:textId="77777777" w:rsidR="0006289E" w:rsidRDefault="0006289E" w:rsidP="008A2276">
      <w:pPr>
        <w:ind w:right="360"/>
        <w:rPr>
          <w:rFonts w:ascii="Times New Roman" w:hAnsi="Times New Roman" w:cs="Times New Roman"/>
        </w:rPr>
      </w:pPr>
    </w:p>
    <w:p w14:paraId="6CF31021" w14:textId="77777777" w:rsidR="0006289E" w:rsidRDefault="0006289E" w:rsidP="008A2276">
      <w:pPr>
        <w:ind w:right="360"/>
        <w:rPr>
          <w:rFonts w:ascii="Times New Roman" w:hAnsi="Times New Roman" w:cs="Times New Roman"/>
        </w:rPr>
      </w:pPr>
    </w:p>
    <w:p w14:paraId="03305CF9" w14:textId="77777777" w:rsidR="0006289E" w:rsidRDefault="0006289E" w:rsidP="008A2276">
      <w:pPr>
        <w:ind w:right="360"/>
        <w:rPr>
          <w:rFonts w:ascii="Times New Roman" w:hAnsi="Times New Roman" w:cs="Times New Roman"/>
        </w:rPr>
      </w:pPr>
    </w:p>
    <w:p w14:paraId="40EB9E6C" w14:textId="77777777" w:rsidR="0006289E" w:rsidRDefault="0006289E" w:rsidP="008A2276">
      <w:pPr>
        <w:ind w:right="360"/>
        <w:rPr>
          <w:rFonts w:ascii="Times New Roman" w:hAnsi="Times New Roman" w:cs="Times New Roman"/>
        </w:rPr>
      </w:pPr>
    </w:p>
    <w:p w14:paraId="1296FD94" w14:textId="77777777" w:rsidR="0006289E" w:rsidRDefault="0006289E" w:rsidP="008A2276">
      <w:pPr>
        <w:ind w:right="360"/>
        <w:rPr>
          <w:rFonts w:ascii="Times New Roman" w:hAnsi="Times New Roman" w:cs="Times New Roman"/>
        </w:rPr>
      </w:pPr>
    </w:p>
    <w:p w14:paraId="786C3EF8" w14:textId="77777777" w:rsidR="0006289E" w:rsidRDefault="0006289E" w:rsidP="008A2276">
      <w:pPr>
        <w:ind w:right="360"/>
        <w:rPr>
          <w:rFonts w:ascii="Times New Roman" w:hAnsi="Times New Roman" w:cs="Times New Roman"/>
        </w:rPr>
      </w:pPr>
    </w:p>
    <w:p w14:paraId="2533BDAC" w14:textId="77777777" w:rsidR="0006289E" w:rsidRDefault="0006289E" w:rsidP="008A2276">
      <w:pPr>
        <w:ind w:right="360"/>
        <w:rPr>
          <w:rFonts w:ascii="Times New Roman" w:hAnsi="Times New Roman" w:cs="Times New Roman"/>
        </w:rPr>
      </w:pPr>
    </w:p>
    <w:p w14:paraId="1B6670BA" w14:textId="77777777" w:rsidR="0006289E" w:rsidRDefault="0006289E" w:rsidP="008A2276">
      <w:pPr>
        <w:ind w:right="360"/>
        <w:rPr>
          <w:rFonts w:ascii="Times New Roman" w:hAnsi="Times New Roman" w:cs="Times New Roman"/>
        </w:rPr>
      </w:pPr>
    </w:p>
    <w:p w14:paraId="374B0087" w14:textId="77777777" w:rsidR="0006289E" w:rsidRDefault="0006289E" w:rsidP="008A2276">
      <w:pPr>
        <w:ind w:right="360"/>
        <w:rPr>
          <w:rFonts w:ascii="Times New Roman" w:hAnsi="Times New Roman" w:cs="Times New Roman"/>
        </w:rPr>
      </w:pPr>
    </w:p>
    <w:p w14:paraId="24761D29" w14:textId="77777777" w:rsidR="0006289E" w:rsidRDefault="0006289E" w:rsidP="008A2276">
      <w:pPr>
        <w:ind w:right="360"/>
        <w:rPr>
          <w:rFonts w:ascii="Times New Roman" w:hAnsi="Times New Roman" w:cs="Times New Roman"/>
        </w:rPr>
      </w:pPr>
    </w:p>
    <w:p w14:paraId="363FF321" w14:textId="77777777" w:rsidR="0006289E" w:rsidRDefault="0006289E" w:rsidP="008A2276">
      <w:pPr>
        <w:ind w:right="360"/>
        <w:rPr>
          <w:rFonts w:ascii="Times New Roman" w:hAnsi="Times New Roman" w:cs="Times New Roman"/>
        </w:rPr>
      </w:pPr>
    </w:p>
    <w:p w14:paraId="306DA02C" w14:textId="77777777" w:rsidR="0006289E" w:rsidRPr="003E6291" w:rsidRDefault="0006289E" w:rsidP="008A2276">
      <w:pPr>
        <w:ind w:right="360"/>
        <w:rPr>
          <w:rFonts w:ascii="Times New Roman" w:hAnsi="Times New Roman" w:cs="Times New Roman"/>
        </w:rPr>
      </w:pPr>
    </w:p>
    <w:p w14:paraId="093BEA8E" w14:textId="77777777" w:rsidR="003E6291" w:rsidRPr="003E6291" w:rsidRDefault="003E6291" w:rsidP="008A2276">
      <w:pPr>
        <w:rPr>
          <w:rFonts w:ascii="Times New Roman" w:hAnsi="Times New Roman" w:cs="Times New Roman"/>
          <w:szCs w:val="24"/>
        </w:rPr>
      </w:pPr>
    </w:p>
    <w:p w14:paraId="5AA20394" w14:textId="77777777" w:rsidR="003E6291" w:rsidRPr="003E6291" w:rsidRDefault="003E6291" w:rsidP="00990A6D">
      <w:pPr>
        <w:rPr>
          <w:rFonts w:ascii="Times New Roman" w:hAnsi="Times New Roman" w:cs="Times New Roman"/>
        </w:rPr>
      </w:pPr>
    </w:p>
    <w:p w14:paraId="742C53D0" w14:textId="77777777" w:rsidR="003E6291" w:rsidRPr="003E6291" w:rsidRDefault="003E6291" w:rsidP="00B4461A">
      <w:pPr>
        <w:pStyle w:val="Title"/>
      </w:pPr>
      <w:r w:rsidRPr="003E6291">
        <w:lastRenderedPageBreak/>
        <w:t>MONTANA FACILITY FINANCE AUTHORITY</w:t>
      </w:r>
    </w:p>
    <w:p w14:paraId="63984E1E" w14:textId="77777777" w:rsidR="003E6291" w:rsidRPr="003E6291" w:rsidRDefault="003E6291" w:rsidP="00E13904">
      <w:pPr>
        <w:jc w:val="center"/>
        <w:rPr>
          <w:rFonts w:ascii="Times New Roman" w:hAnsi="Times New Roman" w:cs="Times New Roman"/>
          <w:b/>
        </w:rPr>
      </w:pPr>
      <w:r w:rsidRPr="003E6291">
        <w:rPr>
          <w:rFonts w:ascii="Times New Roman" w:hAnsi="Times New Roman" w:cs="Times New Roman"/>
          <w:b/>
        </w:rPr>
        <w:t>Board Meeting</w:t>
      </w:r>
    </w:p>
    <w:p w14:paraId="64F9C2F7" w14:textId="77777777" w:rsidR="003E6291" w:rsidRPr="003E6291" w:rsidRDefault="003E6291" w:rsidP="003912B2">
      <w:pPr>
        <w:jc w:val="center"/>
        <w:rPr>
          <w:rFonts w:ascii="Times New Roman" w:hAnsi="Times New Roman" w:cs="Times New Roman"/>
          <w:b/>
        </w:rPr>
      </w:pPr>
      <w:r w:rsidRPr="003E6291">
        <w:rPr>
          <w:rFonts w:ascii="Times New Roman" w:hAnsi="Times New Roman" w:cs="Times New Roman"/>
          <w:b/>
        </w:rPr>
        <w:t>May 15, 2026</w:t>
      </w:r>
    </w:p>
    <w:p w14:paraId="5CB9776A" w14:textId="77777777" w:rsidR="003E6291" w:rsidRPr="003E6291" w:rsidRDefault="003E6291" w:rsidP="00B4461A">
      <w:pPr>
        <w:jc w:val="center"/>
        <w:rPr>
          <w:rFonts w:ascii="Times New Roman" w:hAnsi="Times New Roman" w:cs="Times New Roman"/>
          <w:sz w:val="8"/>
          <w:szCs w:val="12"/>
        </w:rPr>
      </w:pPr>
    </w:p>
    <w:p w14:paraId="5226F6BF" w14:textId="77777777" w:rsidR="003E6291" w:rsidRPr="003E6291" w:rsidRDefault="003E6291" w:rsidP="00B4461A">
      <w:pPr>
        <w:jc w:val="center"/>
        <w:rPr>
          <w:rFonts w:ascii="Times New Roman" w:hAnsi="Times New Roman" w:cs="Times New Roman"/>
          <w:b/>
          <w:szCs w:val="24"/>
        </w:rPr>
      </w:pPr>
      <w:r w:rsidRPr="003E6291">
        <w:rPr>
          <w:rFonts w:ascii="Times New Roman" w:hAnsi="Times New Roman" w:cs="Times New Roman"/>
          <w:b/>
          <w:szCs w:val="24"/>
        </w:rPr>
        <w:t>Virtual Meeting Via Teams</w:t>
      </w:r>
    </w:p>
    <w:p w14:paraId="3BD4E40A" w14:textId="77777777" w:rsidR="003E6291" w:rsidRPr="003E6291" w:rsidRDefault="003E6291" w:rsidP="00B4461A">
      <w:pPr>
        <w:tabs>
          <w:tab w:val="decimal" w:pos="1267"/>
          <w:tab w:val="decimal" w:pos="2160"/>
          <w:tab w:val="left" w:pos="2520"/>
          <w:tab w:val="left" w:pos="2880"/>
          <w:tab w:val="left" w:pos="3240"/>
          <w:tab w:val="left" w:pos="3600"/>
          <w:tab w:val="left" w:pos="3960"/>
          <w:tab w:val="left" w:pos="4320"/>
          <w:tab w:val="left" w:pos="4680"/>
          <w:tab w:val="left" w:pos="5040"/>
        </w:tabs>
        <w:jc w:val="center"/>
        <w:rPr>
          <w:rFonts w:ascii="Times New Roman" w:hAnsi="Times New Roman" w:cs="Times New Roman"/>
          <w:b/>
          <w:sz w:val="14"/>
          <w:szCs w:val="14"/>
          <w:u w:val="single"/>
        </w:rPr>
      </w:pPr>
    </w:p>
    <w:p w14:paraId="713D27A0" w14:textId="77777777" w:rsidR="003E6291" w:rsidRPr="003E6291" w:rsidRDefault="003E6291" w:rsidP="00B4461A">
      <w:pPr>
        <w:tabs>
          <w:tab w:val="decimal" w:pos="1267"/>
          <w:tab w:val="decimal" w:pos="2160"/>
          <w:tab w:val="left" w:pos="2520"/>
          <w:tab w:val="left" w:pos="2880"/>
          <w:tab w:val="left" w:pos="3240"/>
          <w:tab w:val="left" w:pos="3600"/>
          <w:tab w:val="left" w:pos="3960"/>
          <w:tab w:val="left" w:pos="4320"/>
          <w:tab w:val="left" w:pos="4680"/>
          <w:tab w:val="left" w:pos="5040"/>
        </w:tabs>
        <w:jc w:val="center"/>
        <w:rPr>
          <w:rFonts w:ascii="Times New Roman" w:hAnsi="Times New Roman" w:cs="Times New Roman"/>
          <w:b/>
          <w:u w:val="single"/>
        </w:rPr>
      </w:pPr>
      <w:r w:rsidRPr="003E6291">
        <w:rPr>
          <w:rFonts w:ascii="Times New Roman" w:hAnsi="Times New Roman" w:cs="Times New Roman"/>
          <w:b/>
          <w:u w:val="single"/>
        </w:rPr>
        <w:t>MEETING AGENDA</w:t>
      </w:r>
    </w:p>
    <w:p w14:paraId="522616B7" w14:textId="77777777" w:rsidR="003E6291" w:rsidRPr="003E6291" w:rsidRDefault="003E6291" w:rsidP="00B97D45">
      <w:pPr>
        <w:tabs>
          <w:tab w:val="decimal" w:pos="1267"/>
          <w:tab w:val="decimal" w:pos="2160"/>
          <w:tab w:val="left" w:pos="2520"/>
          <w:tab w:val="left" w:pos="2880"/>
          <w:tab w:val="left" w:pos="3240"/>
          <w:tab w:val="left" w:pos="3600"/>
          <w:tab w:val="left" w:pos="3960"/>
          <w:tab w:val="left" w:pos="4320"/>
          <w:tab w:val="left" w:pos="4680"/>
          <w:tab w:val="left" w:pos="5040"/>
        </w:tabs>
        <w:rPr>
          <w:rFonts w:ascii="Times New Roman" w:hAnsi="Times New Roman" w:cs="Times New Roman"/>
          <w:bCs/>
          <w:sz w:val="12"/>
          <w:szCs w:val="12"/>
        </w:rPr>
      </w:pPr>
    </w:p>
    <w:p w14:paraId="1A425269" w14:textId="7974ECB0" w:rsidR="003E6291" w:rsidRPr="003E6291" w:rsidRDefault="003E6291" w:rsidP="00D562F3">
      <w:pPr>
        <w:tabs>
          <w:tab w:val="decimal" w:pos="1267"/>
          <w:tab w:val="decimal" w:pos="2160"/>
          <w:tab w:val="left" w:pos="2520"/>
          <w:tab w:val="left" w:pos="2880"/>
          <w:tab w:val="left" w:pos="3240"/>
          <w:tab w:val="left" w:pos="3600"/>
          <w:tab w:val="left" w:pos="3960"/>
          <w:tab w:val="left" w:pos="4320"/>
          <w:tab w:val="left" w:pos="4680"/>
          <w:tab w:val="left" w:pos="5040"/>
        </w:tabs>
        <w:rPr>
          <w:rFonts w:ascii="Times New Roman" w:hAnsi="Times New Roman" w:cs="Times New Roman"/>
          <w:b/>
        </w:rPr>
      </w:pPr>
      <w:r w:rsidRPr="003E6291">
        <w:rPr>
          <w:rFonts w:ascii="Times New Roman" w:hAnsi="Times New Roman" w:cs="Times New Roman"/>
          <w:b/>
          <w:bCs/>
        </w:rPr>
        <w:tab/>
        <w:t>9:00</w:t>
      </w:r>
      <w:r w:rsidRPr="003E6291">
        <w:rPr>
          <w:rFonts w:ascii="Times New Roman" w:hAnsi="Times New Roman" w:cs="Times New Roman"/>
        </w:rPr>
        <w:tab/>
      </w:r>
      <w:r w:rsidRPr="003E6291">
        <w:rPr>
          <w:rFonts w:ascii="Times New Roman" w:hAnsi="Times New Roman" w:cs="Times New Roman"/>
          <w:b/>
        </w:rPr>
        <w:t>I.</w:t>
      </w:r>
      <w:r w:rsidRPr="003E6291">
        <w:rPr>
          <w:rFonts w:ascii="Times New Roman" w:hAnsi="Times New Roman" w:cs="Times New Roman"/>
          <w:b/>
        </w:rPr>
        <w:tab/>
        <w:t>CALL TO ORDER</w:t>
      </w:r>
    </w:p>
    <w:p w14:paraId="7D603725" w14:textId="77777777" w:rsidR="003E6291" w:rsidRPr="003E6291" w:rsidRDefault="003E6291" w:rsidP="003E6291">
      <w:pPr>
        <w:pStyle w:val="ListParagraph"/>
        <w:numPr>
          <w:ilvl w:val="0"/>
          <w:numId w:val="1"/>
        </w:numPr>
        <w:tabs>
          <w:tab w:val="decimal" w:pos="1267"/>
          <w:tab w:val="decimal" w:pos="2160"/>
          <w:tab w:val="left" w:pos="2520"/>
          <w:tab w:val="left" w:pos="2880"/>
          <w:tab w:val="left" w:pos="3240"/>
          <w:tab w:val="left" w:pos="3600"/>
          <w:tab w:val="left" w:pos="3960"/>
          <w:tab w:val="left" w:pos="4320"/>
          <w:tab w:val="left" w:pos="4680"/>
          <w:tab w:val="left" w:pos="5040"/>
        </w:tabs>
      </w:pPr>
      <w:r w:rsidRPr="003E6291">
        <w:t>Roll Call</w:t>
      </w:r>
    </w:p>
    <w:p w14:paraId="6F307EB3" w14:textId="77777777" w:rsidR="003E6291" w:rsidRPr="003E6291" w:rsidRDefault="003E6291" w:rsidP="003E6291">
      <w:pPr>
        <w:pStyle w:val="ListParagraph"/>
        <w:numPr>
          <w:ilvl w:val="0"/>
          <w:numId w:val="1"/>
        </w:numPr>
        <w:tabs>
          <w:tab w:val="decimal" w:pos="1267"/>
          <w:tab w:val="decimal" w:pos="2160"/>
          <w:tab w:val="left" w:pos="2520"/>
          <w:tab w:val="left" w:pos="2880"/>
          <w:tab w:val="left" w:pos="3240"/>
          <w:tab w:val="left" w:pos="3600"/>
          <w:tab w:val="left" w:pos="3960"/>
          <w:tab w:val="left" w:pos="4320"/>
          <w:tab w:val="left" w:pos="4680"/>
          <w:tab w:val="left" w:pos="5040"/>
        </w:tabs>
      </w:pPr>
      <w:r w:rsidRPr="003E6291">
        <w:t>Disclosure and Conflict of Interest</w:t>
      </w:r>
    </w:p>
    <w:p w14:paraId="32798766" w14:textId="77777777" w:rsidR="003E6291" w:rsidRPr="003E6291" w:rsidRDefault="003E6291" w:rsidP="00D562F3">
      <w:pPr>
        <w:tabs>
          <w:tab w:val="decimal" w:pos="1267"/>
          <w:tab w:val="decimal" w:pos="2160"/>
          <w:tab w:val="left" w:pos="2520"/>
          <w:tab w:val="left" w:pos="2880"/>
          <w:tab w:val="left" w:pos="3240"/>
          <w:tab w:val="left" w:pos="3600"/>
          <w:tab w:val="left" w:pos="3960"/>
          <w:tab w:val="left" w:pos="4320"/>
          <w:tab w:val="left" w:pos="4680"/>
          <w:tab w:val="left" w:pos="5040"/>
        </w:tabs>
        <w:rPr>
          <w:rFonts w:ascii="Times New Roman" w:hAnsi="Times New Roman" w:cs="Times New Roman"/>
          <w:sz w:val="12"/>
          <w:szCs w:val="12"/>
        </w:rPr>
      </w:pPr>
    </w:p>
    <w:p w14:paraId="7B4C1CF5" w14:textId="77777777" w:rsidR="003E6291" w:rsidRPr="003E6291" w:rsidRDefault="003E6291" w:rsidP="00D562F3">
      <w:pPr>
        <w:tabs>
          <w:tab w:val="decimal" w:pos="1267"/>
          <w:tab w:val="decimal" w:pos="2160"/>
          <w:tab w:val="left" w:pos="2520"/>
          <w:tab w:val="left" w:pos="3600"/>
          <w:tab w:val="left" w:pos="3960"/>
          <w:tab w:val="left" w:pos="4320"/>
          <w:tab w:val="left" w:pos="4680"/>
          <w:tab w:val="left" w:pos="5040"/>
        </w:tabs>
        <w:rPr>
          <w:rFonts w:ascii="Times New Roman" w:hAnsi="Times New Roman" w:cs="Times New Roman"/>
          <w:bCs/>
        </w:rPr>
      </w:pPr>
      <w:r w:rsidRPr="003E6291">
        <w:rPr>
          <w:rFonts w:ascii="Times New Roman" w:hAnsi="Times New Roman" w:cs="Times New Roman"/>
          <w:b/>
          <w:bCs/>
        </w:rPr>
        <w:tab/>
      </w:r>
      <w:r w:rsidRPr="003E6291">
        <w:rPr>
          <w:rFonts w:ascii="Times New Roman" w:hAnsi="Times New Roman" w:cs="Times New Roman"/>
        </w:rPr>
        <w:tab/>
      </w:r>
      <w:r w:rsidRPr="003E6291">
        <w:rPr>
          <w:rFonts w:ascii="Times New Roman" w:hAnsi="Times New Roman" w:cs="Times New Roman"/>
          <w:b/>
        </w:rPr>
        <w:t>II.</w:t>
      </w:r>
      <w:r w:rsidRPr="003E6291">
        <w:rPr>
          <w:rFonts w:ascii="Times New Roman" w:hAnsi="Times New Roman" w:cs="Times New Roman"/>
          <w:b/>
        </w:rPr>
        <w:tab/>
      </w:r>
      <w:r w:rsidRPr="003E6291">
        <w:rPr>
          <w:rFonts w:ascii="Times New Roman" w:hAnsi="Times New Roman" w:cs="Times New Roman"/>
          <w:b/>
          <w:bCs/>
        </w:rPr>
        <w:t>PUBLIC COMMENT</w:t>
      </w:r>
      <w:r w:rsidRPr="003E6291">
        <w:rPr>
          <w:rFonts w:ascii="Times New Roman" w:hAnsi="Times New Roman" w:cs="Times New Roman"/>
          <w:bCs/>
        </w:rPr>
        <w:t xml:space="preserve"> on Board Related Items </w:t>
      </w:r>
    </w:p>
    <w:p w14:paraId="31FFD918" w14:textId="77777777" w:rsidR="003E6291" w:rsidRPr="003E6291" w:rsidRDefault="003E6291" w:rsidP="00F9496A">
      <w:pPr>
        <w:tabs>
          <w:tab w:val="decimal" w:pos="1267"/>
          <w:tab w:val="decimal" w:pos="2160"/>
          <w:tab w:val="left" w:pos="2520"/>
          <w:tab w:val="left" w:pos="2880"/>
          <w:tab w:val="left" w:pos="3240"/>
          <w:tab w:val="left" w:pos="3600"/>
          <w:tab w:val="left" w:pos="3960"/>
          <w:tab w:val="left" w:pos="4320"/>
          <w:tab w:val="left" w:pos="4680"/>
          <w:tab w:val="left" w:pos="5040"/>
        </w:tabs>
        <w:rPr>
          <w:rFonts w:ascii="Times New Roman" w:hAnsi="Times New Roman" w:cs="Times New Roman"/>
          <w:b/>
          <w:bCs/>
          <w:sz w:val="16"/>
          <w:szCs w:val="12"/>
        </w:rPr>
      </w:pPr>
      <w:r w:rsidRPr="003E6291">
        <w:rPr>
          <w:rFonts w:ascii="Times New Roman" w:hAnsi="Times New Roman" w:cs="Times New Roman"/>
          <w:b/>
          <w:bCs/>
        </w:rPr>
        <w:tab/>
      </w:r>
      <w:r w:rsidRPr="003E6291">
        <w:rPr>
          <w:rFonts w:ascii="Times New Roman" w:hAnsi="Times New Roman" w:cs="Times New Roman"/>
          <w:b/>
          <w:bCs/>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b/>
          <w:bCs/>
        </w:rPr>
        <w:tab/>
      </w:r>
    </w:p>
    <w:p w14:paraId="3F382B63" w14:textId="77777777" w:rsidR="003E6291" w:rsidRPr="003E6291" w:rsidRDefault="003E6291" w:rsidP="006D1A24">
      <w:pPr>
        <w:tabs>
          <w:tab w:val="decimal" w:pos="1267"/>
          <w:tab w:val="decimal" w:pos="2160"/>
          <w:tab w:val="left" w:pos="2520"/>
          <w:tab w:val="left" w:pos="2880"/>
          <w:tab w:val="left" w:pos="3240"/>
          <w:tab w:val="left" w:pos="3600"/>
          <w:tab w:val="left" w:pos="3960"/>
          <w:tab w:val="left" w:pos="4320"/>
          <w:tab w:val="left" w:pos="4680"/>
          <w:tab w:val="left" w:pos="5040"/>
        </w:tabs>
        <w:rPr>
          <w:rFonts w:ascii="Times New Roman" w:hAnsi="Times New Roman" w:cs="Times New Roman"/>
          <w:b/>
          <w:bCs/>
        </w:rPr>
      </w:pPr>
      <w:r w:rsidRPr="003E6291">
        <w:rPr>
          <w:rFonts w:ascii="Times New Roman" w:hAnsi="Times New Roman" w:cs="Times New Roman"/>
          <w:b/>
          <w:bCs/>
        </w:rPr>
        <w:tab/>
      </w:r>
      <w:r w:rsidRPr="003E6291">
        <w:rPr>
          <w:rFonts w:ascii="Times New Roman" w:hAnsi="Times New Roman" w:cs="Times New Roman"/>
          <w:b/>
          <w:bCs/>
        </w:rPr>
        <w:tab/>
        <w:t>III.</w:t>
      </w:r>
      <w:r w:rsidRPr="003E6291">
        <w:rPr>
          <w:rFonts w:ascii="Times New Roman" w:hAnsi="Times New Roman" w:cs="Times New Roman"/>
          <w:b/>
          <w:bCs/>
        </w:rPr>
        <w:tab/>
        <w:t>FINANCINGS</w:t>
      </w:r>
    </w:p>
    <w:p w14:paraId="68E53B3F" w14:textId="77777777" w:rsidR="003E6291" w:rsidRPr="003E6291" w:rsidRDefault="003E6291" w:rsidP="003E6291">
      <w:pPr>
        <w:pStyle w:val="ListParagraph"/>
        <w:numPr>
          <w:ilvl w:val="0"/>
          <w:numId w:val="2"/>
        </w:numPr>
        <w:tabs>
          <w:tab w:val="decimal" w:pos="1267"/>
          <w:tab w:val="decimal" w:pos="2160"/>
          <w:tab w:val="left" w:pos="2520"/>
          <w:tab w:val="left" w:pos="2880"/>
          <w:tab w:val="left" w:pos="3240"/>
          <w:tab w:val="left" w:pos="3600"/>
          <w:tab w:val="left" w:pos="3960"/>
          <w:tab w:val="left" w:pos="4320"/>
          <w:tab w:val="left" w:pos="4680"/>
          <w:tab w:val="left" w:pos="5040"/>
        </w:tabs>
        <w:rPr>
          <w:b/>
          <w:bCs/>
        </w:rPr>
      </w:pPr>
      <w:r w:rsidRPr="003E6291">
        <w:rPr>
          <w:b/>
          <w:bCs/>
        </w:rPr>
        <w:t>Intermountain Healthcare</w:t>
      </w:r>
    </w:p>
    <w:p w14:paraId="3D1EC843" w14:textId="77777777" w:rsidR="003E6291" w:rsidRPr="003E6291" w:rsidRDefault="003E6291" w:rsidP="003E6291">
      <w:pPr>
        <w:pStyle w:val="ListParagraph"/>
        <w:numPr>
          <w:ilvl w:val="1"/>
          <w:numId w:val="2"/>
        </w:numPr>
        <w:tabs>
          <w:tab w:val="decimal" w:pos="1267"/>
          <w:tab w:val="decimal" w:pos="2160"/>
          <w:tab w:val="left" w:pos="2520"/>
          <w:tab w:val="left" w:pos="2880"/>
          <w:tab w:val="left" w:pos="3330"/>
          <w:tab w:val="left" w:pos="3600"/>
          <w:tab w:val="left" w:pos="3960"/>
          <w:tab w:val="left" w:pos="4320"/>
          <w:tab w:val="left" w:pos="4680"/>
          <w:tab w:val="left" w:pos="5040"/>
        </w:tabs>
        <w:rPr>
          <w:szCs w:val="24"/>
        </w:rPr>
      </w:pPr>
      <w:r w:rsidRPr="003E6291">
        <w:rPr>
          <w:szCs w:val="24"/>
        </w:rPr>
        <w:t>Loan Summary</w:t>
      </w:r>
    </w:p>
    <w:p w14:paraId="60F58D27" w14:textId="77777777" w:rsidR="003E6291" w:rsidRPr="003E6291" w:rsidRDefault="003E6291" w:rsidP="003E6291">
      <w:pPr>
        <w:pStyle w:val="ListParagraph"/>
        <w:numPr>
          <w:ilvl w:val="1"/>
          <w:numId w:val="2"/>
        </w:numPr>
        <w:tabs>
          <w:tab w:val="decimal" w:pos="1267"/>
          <w:tab w:val="decimal" w:pos="2160"/>
          <w:tab w:val="left" w:pos="2520"/>
          <w:tab w:val="left" w:pos="2880"/>
          <w:tab w:val="left" w:pos="3600"/>
          <w:tab w:val="left" w:pos="3960"/>
          <w:tab w:val="left" w:pos="4320"/>
          <w:tab w:val="left" w:pos="4680"/>
          <w:tab w:val="left" w:pos="5040"/>
        </w:tabs>
        <w:rPr>
          <w:szCs w:val="24"/>
        </w:rPr>
      </w:pPr>
      <w:r w:rsidRPr="003E6291">
        <w:rPr>
          <w:szCs w:val="24"/>
        </w:rPr>
        <w:t>Resolution No. 26-05</w:t>
      </w:r>
    </w:p>
    <w:p w14:paraId="4734F0B4" w14:textId="77777777" w:rsidR="003E6291" w:rsidRPr="003E6291" w:rsidRDefault="003E6291" w:rsidP="003B61A7">
      <w:pPr>
        <w:pStyle w:val="ListParagraph"/>
        <w:tabs>
          <w:tab w:val="decimal" w:pos="1267"/>
          <w:tab w:val="decimal" w:pos="2160"/>
          <w:tab w:val="left" w:pos="2520"/>
          <w:tab w:val="left" w:pos="2880"/>
          <w:tab w:val="left" w:pos="3330"/>
          <w:tab w:val="left" w:pos="3600"/>
          <w:tab w:val="left" w:pos="3960"/>
          <w:tab w:val="left" w:pos="4320"/>
          <w:tab w:val="left" w:pos="4680"/>
          <w:tab w:val="left" w:pos="5040"/>
        </w:tabs>
        <w:ind w:left="2880"/>
        <w:rPr>
          <w:szCs w:val="24"/>
        </w:rPr>
      </w:pPr>
      <w:r w:rsidRPr="003E6291">
        <w:rPr>
          <w:szCs w:val="24"/>
        </w:rPr>
        <w:tab/>
      </w:r>
      <w:r w:rsidRPr="003E6291">
        <w:rPr>
          <w:szCs w:val="24"/>
        </w:rPr>
        <w:tab/>
        <w:t>Joining Remotely:</w:t>
      </w:r>
      <w:r w:rsidRPr="003E6291">
        <w:rPr>
          <w:szCs w:val="24"/>
        </w:rPr>
        <w:tab/>
      </w:r>
    </w:p>
    <w:p w14:paraId="5502F392" w14:textId="77777777" w:rsidR="003E6291" w:rsidRPr="003E6291" w:rsidRDefault="003E6291" w:rsidP="00C07438">
      <w:pPr>
        <w:ind w:left="3780"/>
        <w:rPr>
          <w:rFonts w:ascii="Times New Roman" w:hAnsi="Times New Roman" w:cs="Times New Roman"/>
          <w:szCs w:val="24"/>
        </w:rPr>
      </w:pPr>
      <w:r w:rsidRPr="003E6291">
        <w:rPr>
          <w:rFonts w:ascii="Times New Roman" w:hAnsi="Times New Roman" w:cs="Times New Roman"/>
          <w:szCs w:val="24"/>
        </w:rPr>
        <w:t>McKay Owens, VP, Debt &amp; Capital Markets</w:t>
      </w:r>
      <w:r w:rsidRPr="003E6291">
        <w:rPr>
          <w:rFonts w:ascii="Times New Roman" w:hAnsi="Times New Roman" w:cs="Times New Roman"/>
          <w:i/>
          <w:iCs/>
          <w:szCs w:val="24"/>
        </w:rPr>
        <w:t xml:space="preserve"> </w:t>
      </w:r>
      <w:r w:rsidRPr="003E6291">
        <w:rPr>
          <w:rFonts w:ascii="Times New Roman" w:hAnsi="Times New Roman" w:cs="Times New Roman"/>
          <w:b/>
          <w:bCs/>
          <w:szCs w:val="24"/>
        </w:rPr>
        <w:t xml:space="preserve">– </w:t>
      </w:r>
      <w:r w:rsidRPr="003E6291">
        <w:rPr>
          <w:rFonts w:ascii="Times New Roman" w:hAnsi="Times New Roman" w:cs="Times New Roman"/>
          <w:szCs w:val="24"/>
        </w:rPr>
        <w:t>Intermountain</w:t>
      </w:r>
      <w:r w:rsidRPr="003E6291">
        <w:rPr>
          <w:rFonts w:ascii="Times New Roman" w:hAnsi="Times New Roman" w:cs="Times New Roman"/>
          <w:b/>
          <w:bCs/>
          <w:szCs w:val="24"/>
        </w:rPr>
        <w:t xml:space="preserve"> </w:t>
      </w:r>
      <w:r w:rsidRPr="003E6291">
        <w:rPr>
          <w:rFonts w:ascii="Times New Roman" w:hAnsi="Times New Roman" w:cs="Times New Roman"/>
          <w:szCs w:val="24"/>
        </w:rPr>
        <w:t xml:space="preserve">Health </w:t>
      </w:r>
    </w:p>
    <w:p w14:paraId="6D46FB22" w14:textId="77777777" w:rsidR="003E6291" w:rsidRPr="003E6291" w:rsidRDefault="003E6291" w:rsidP="00C07438">
      <w:pPr>
        <w:ind w:left="3600" w:firstLine="180"/>
        <w:rPr>
          <w:rFonts w:ascii="Times New Roman" w:hAnsi="Times New Roman" w:cs="Times New Roman"/>
          <w:szCs w:val="24"/>
        </w:rPr>
      </w:pPr>
      <w:r w:rsidRPr="003E6291">
        <w:rPr>
          <w:rFonts w:ascii="Times New Roman" w:hAnsi="Times New Roman" w:cs="Times New Roman"/>
          <w:szCs w:val="24"/>
        </w:rPr>
        <w:t>Bruce Cline, Director, Capital Markets</w:t>
      </w:r>
      <w:r w:rsidRPr="003E6291">
        <w:rPr>
          <w:rFonts w:ascii="Times New Roman" w:hAnsi="Times New Roman" w:cs="Times New Roman"/>
          <w:i/>
          <w:iCs/>
          <w:szCs w:val="24"/>
        </w:rPr>
        <w:t xml:space="preserve"> </w:t>
      </w:r>
      <w:r w:rsidRPr="003E6291">
        <w:rPr>
          <w:rFonts w:ascii="Times New Roman" w:hAnsi="Times New Roman" w:cs="Times New Roman"/>
          <w:b/>
          <w:bCs/>
          <w:szCs w:val="24"/>
        </w:rPr>
        <w:t xml:space="preserve">– </w:t>
      </w:r>
      <w:r w:rsidRPr="003E6291">
        <w:rPr>
          <w:rFonts w:ascii="Times New Roman" w:hAnsi="Times New Roman" w:cs="Times New Roman"/>
          <w:szCs w:val="24"/>
        </w:rPr>
        <w:t>Intermountain</w:t>
      </w:r>
      <w:r w:rsidRPr="003E6291">
        <w:rPr>
          <w:rFonts w:ascii="Times New Roman" w:hAnsi="Times New Roman" w:cs="Times New Roman"/>
          <w:b/>
          <w:bCs/>
          <w:szCs w:val="24"/>
        </w:rPr>
        <w:t xml:space="preserve"> </w:t>
      </w:r>
      <w:r w:rsidRPr="003E6291">
        <w:rPr>
          <w:rFonts w:ascii="Times New Roman" w:hAnsi="Times New Roman" w:cs="Times New Roman"/>
          <w:szCs w:val="24"/>
        </w:rPr>
        <w:t>Health</w:t>
      </w:r>
    </w:p>
    <w:p w14:paraId="571D320C" w14:textId="77777777" w:rsidR="003E6291" w:rsidRPr="003E6291" w:rsidRDefault="003E6291" w:rsidP="00C07438">
      <w:pPr>
        <w:ind w:left="3780"/>
        <w:rPr>
          <w:rFonts w:ascii="Times New Roman" w:hAnsi="Times New Roman" w:cs="Times New Roman"/>
          <w:szCs w:val="24"/>
        </w:rPr>
      </w:pPr>
      <w:r w:rsidRPr="003E6291">
        <w:rPr>
          <w:rFonts w:ascii="Times New Roman" w:hAnsi="Times New Roman" w:cs="Times New Roman"/>
          <w:szCs w:val="24"/>
        </w:rPr>
        <w:t>Latrice Baptiste, Bond Counsel – Chapman &amp; Cutler</w:t>
      </w:r>
    </w:p>
    <w:p w14:paraId="1615E961" w14:textId="77777777" w:rsidR="003E6291" w:rsidRPr="003E6291" w:rsidRDefault="003E6291" w:rsidP="00C07438">
      <w:pPr>
        <w:ind w:left="3420" w:firstLine="360"/>
        <w:rPr>
          <w:rFonts w:ascii="Times New Roman" w:hAnsi="Times New Roman" w:cs="Times New Roman"/>
          <w:szCs w:val="24"/>
        </w:rPr>
      </w:pPr>
      <w:r w:rsidRPr="003E6291">
        <w:rPr>
          <w:rFonts w:ascii="Times New Roman" w:hAnsi="Times New Roman" w:cs="Times New Roman"/>
          <w:szCs w:val="24"/>
        </w:rPr>
        <w:t>Allison Majka, Managing Director – RBC</w:t>
      </w:r>
    </w:p>
    <w:p w14:paraId="61A6DABE" w14:textId="77777777" w:rsidR="003E6291" w:rsidRPr="003E6291" w:rsidRDefault="003E6291" w:rsidP="00C07438">
      <w:pPr>
        <w:ind w:left="3420" w:firstLine="360"/>
        <w:rPr>
          <w:rFonts w:ascii="Times New Roman" w:hAnsi="Times New Roman" w:cs="Times New Roman"/>
          <w:szCs w:val="24"/>
        </w:rPr>
      </w:pPr>
      <w:r w:rsidRPr="003E6291">
        <w:rPr>
          <w:rFonts w:ascii="Times New Roman" w:hAnsi="Times New Roman" w:cs="Times New Roman"/>
          <w:szCs w:val="24"/>
        </w:rPr>
        <w:t>Brant Hunsaker, Sr Relationship Manager – Wells Fargo</w:t>
      </w:r>
    </w:p>
    <w:p w14:paraId="5922A72E" w14:textId="77777777" w:rsidR="003E6291" w:rsidRPr="003E6291" w:rsidRDefault="003E6291" w:rsidP="00C07438">
      <w:pPr>
        <w:ind w:left="3420" w:firstLine="360"/>
        <w:rPr>
          <w:rFonts w:ascii="Times New Roman" w:hAnsi="Times New Roman" w:cs="Times New Roman"/>
          <w:szCs w:val="24"/>
        </w:rPr>
      </w:pPr>
      <w:r w:rsidRPr="003E6291">
        <w:rPr>
          <w:rFonts w:ascii="Times New Roman" w:hAnsi="Times New Roman" w:cs="Times New Roman"/>
          <w:szCs w:val="24"/>
        </w:rPr>
        <w:t xml:space="preserve">Moira Baldwin, Sr. Vice-President – Jeffries </w:t>
      </w:r>
    </w:p>
    <w:p w14:paraId="217468BA" w14:textId="77777777" w:rsidR="003E6291" w:rsidRPr="003E6291" w:rsidRDefault="003E6291" w:rsidP="003B61A7">
      <w:pPr>
        <w:rPr>
          <w:rFonts w:ascii="Times New Roman" w:hAnsi="Times New Roman" w:cs="Times New Roman"/>
          <w:szCs w:val="24"/>
        </w:rPr>
      </w:pPr>
    </w:p>
    <w:p w14:paraId="09E27952" w14:textId="77777777" w:rsidR="003E6291" w:rsidRPr="003E6291" w:rsidRDefault="003E6291" w:rsidP="00EE480A">
      <w:pPr>
        <w:tabs>
          <w:tab w:val="decimal" w:pos="1267"/>
          <w:tab w:val="decimal" w:pos="2160"/>
          <w:tab w:val="left" w:pos="2520"/>
          <w:tab w:val="left" w:pos="2880"/>
          <w:tab w:val="left" w:pos="3240"/>
          <w:tab w:val="left" w:pos="3600"/>
          <w:tab w:val="left" w:pos="3960"/>
          <w:tab w:val="left" w:pos="4320"/>
          <w:tab w:val="left" w:pos="4680"/>
          <w:tab w:val="left" w:pos="5040"/>
        </w:tabs>
        <w:ind w:left="2520"/>
        <w:rPr>
          <w:rFonts w:ascii="Times New Roman" w:hAnsi="Times New Roman" w:cs="Times New Roman"/>
          <w:b/>
          <w:bCs/>
        </w:rPr>
      </w:pPr>
      <w:r w:rsidRPr="003E6291">
        <w:rPr>
          <w:rFonts w:ascii="Times New Roman" w:hAnsi="Times New Roman" w:cs="Times New Roman"/>
          <w:b/>
          <w:bCs/>
        </w:rPr>
        <w:t>B. St. Johns United</w:t>
      </w:r>
    </w:p>
    <w:p w14:paraId="5054F8C8" w14:textId="77777777" w:rsidR="003E6291" w:rsidRPr="003E6291" w:rsidRDefault="003E6291" w:rsidP="003E6291">
      <w:pPr>
        <w:pStyle w:val="ListParagraph"/>
        <w:numPr>
          <w:ilvl w:val="1"/>
          <w:numId w:val="3"/>
        </w:numPr>
        <w:tabs>
          <w:tab w:val="decimal" w:pos="1267"/>
          <w:tab w:val="decimal" w:pos="2160"/>
          <w:tab w:val="left" w:pos="2520"/>
          <w:tab w:val="left" w:pos="2880"/>
          <w:tab w:val="left" w:pos="3330"/>
          <w:tab w:val="left" w:pos="3600"/>
          <w:tab w:val="left" w:pos="3960"/>
          <w:tab w:val="left" w:pos="4320"/>
          <w:tab w:val="left" w:pos="4680"/>
          <w:tab w:val="left" w:pos="5040"/>
        </w:tabs>
        <w:rPr>
          <w:szCs w:val="24"/>
        </w:rPr>
      </w:pPr>
      <w:r w:rsidRPr="003E6291">
        <w:rPr>
          <w:szCs w:val="24"/>
        </w:rPr>
        <w:t>Loan Summary</w:t>
      </w:r>
    </w:p>
    <w:p w14:paraId="66D9011F" w14:textId="77777777" w:rsidR="003E6291" w:rsidRPr="003E6291" w:rsidRDefault="003E6291" w:rsidP="003E6291">
      <w:pPr>
        <w:pStyle w:val="ListParagraph"/>
        <w:numPr>
          <w:ilvl w:val="1"/>
          <w:numId w:val="3"/>
        </w:numPr>
        <w:tabs>
          <w:tab w:val="decimal" w:pos="1267"/>
          <w:tab w:val="decimal" w:pos="2160"/>
          <w:tab w:val="left" w:pos="2520"/>
          <w:tab w:val="left" w:pos="2880"/>
          <w:tab w:val="left" w:pos="3600"/>
          <w:tab w:val="left" w:pos="3960"/>
          <w:tab w:val="left" w:pos="4320"/>
          <w:tab w:val="left" w:pos="4680"/>
          <w:tab w:val="left" w:pos="5040"/>
        </w:tabs>
        <w:rPr>
          <w:szCs w:val="24"/>
        </w:rPr>
      </w:pPr>
      <w:r w:rsidRPr="003E6291">
        <w:rPr>
          <w:szCs w:val="24"/>
        </w:rPr>
        <w:t>Resolution No. 26-06</w:t>
      </w:r>
    </w:p>
    <w:p w14:paraId="2E0CF4C1" w14:textId="77777777" w:rsidR="003E6291" w:rsidRPr="003E6291" w:rsidRDefault="003E6291" w:rsidP="00A00E03">
      <w:pPr>
        <w:pStyle w:val="ListParagraph"/>
        <w:tabs>
          <w:tab w:val="decimal" w:pos="1267"/>
          <w:tab w:val="decimal" w:pos="2160"/>
          <w:tab w:val="left" w:pos="2520"/>
          <w:tab w:val="left" w:pos="2880"/>
          <w:tab w:val="left" w:pos="3330"/>
          <w:tab w:val="left" w:pos="3600"/>
          <w:tab w:val="left" w:pos="3960"/>
          <w:tab w:val="left" w:pos="4320"/>
          <w:tab w:val="left" w:pos="4680"/>
          <w:tab w:val="left" w:pos="5040"/>
        </w:tabs>
        <w:ind w:left="2880"/>
        <w:rPr>
          <w:szCs w:val="24"/>
        </w:rPr>
      </w:pPr>
      <w:r w:rsidRPr="003E6291">
        <w:rPr>
          <w:szCs w:val="24"/>
        </w:rPr>
        <w:tab/>
      </w:r>
      <w:r w:rsidRPr="003E6291">
        <w:rPr>
          <w:szCs w:val="24"/>
        </w:rPr>
        <w:tab/>
        <w:t>Joining Remotely:</w:t>
      </w:r>
      <w:r w:rsidRPr="003E6291">
        <w:rPr>
          <w:szCs w:val="24"/>
        </w:rPr>
        <w:tab/>
      </w:r>
    </w:p>
    <w:p w14:paraId="42165892" w14:textId="77777777" w:rsidR="003E6291" w:rsidRPr="003E6291" w:rsidRDefault="003E6291" w:rsidP="00A00E03">
      <w:pPr>
        <w:rPr>
          <w:rFonts w:ascii="Times New Roman" w:hAnsi="Times New Roman" w:cs="Times New Roman"/>
          <w:szCs w:val="24"/>
        </w:rPr>
      </w:pP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t>David Trost, President &amp; CEO – St. John’s United</w:t>
      </w:r>
    </w:p>
    <w:p w14:paraId="6E50A550" w14:textId="77777777" w:rsidR="003E6291" w:rsidRPr="003E6291" w:rsidRDefault="003E6291" w:rsidP="00A00E03">
      <w:pPr>
        <w:rPr>
          <w:rFonts w:ascii="Times New Roman" w:hAnsi="Times New Roman" w:cs="Times New Roman"/>
          <w:szCs w:val="24"/>
        </w:rPr>
      </w:pP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t xml:space="preserve">Jerry Pearsall, </w:t>
      </w:r>
      <w:r w:rsidRPr="003E6291">
        <w:rPr>
          <w:rFonts w:ascii="Times New Roman" w:hAnsi="Times New Roman" w:cs="Times New Roman"/>
        </w:rPr>
        <w:t>Chief Development &amp; Efficiency Officer</w:t>
      </w:r>
      <w:r w:rsidRPr="003E6291">
        <w:rPr>
          <w:rFonts w:ascii="Times New Roman" w:hAnsi="Times New Roman" w:cs="Times New Roman"/>
          <w:szCs w:val="24"/>
        </w:rPr>
        <w:t xml:space="preserve"> – St. </w:t>
      </w:r>
    </w:p>
    <w:p w14:paraId="26E2EAD2" w14:textId="77777777" w:rsidR="003E6291" w:rsidRPr="003E6291" w:rsidRDefault="003E6291" w:rsidP="00D30687">
      <w:pPr>
        <w:ind w:left="3600" w:firstLine="360"/>
        <w:rPr>
          <w:rFonts w:ascii="Times New Roman" w:hAnsi="Times New Roman" w:cs="Times New Roman"/>
          <w:szCs w:val="24"/>
        </w:rPr>
      </w:pPr>
      <w:r w:rsidRPr="003E6291">
        <w:rPr>
          <w:rFonts w:ascii="Times New Roman" w:hAnsi="Times New Roman" w:cs="Times New Roman"/>
          <w:szCs w:val="24"/>
        </w:rPr>
        <w:t xml:space="preserve">John’s United </w:t>
      </w:r>
    </w:p>
    <w:p w14:paraId="6A573E66" w14:textId="77777777" w:rsidR="003E6291" w:rsidRPr="003E6291" w:rsidRDefault="003E6291" w:rsidP="00A00E03">
      <w:pPr>
        <w:ind w:left="3600" w:firstLine="360"/>
        <w:rPr>
          <w:rFonts w:ascii="Times New Roman" w:hAnsi="Times New Roman" w:cs="Times New Roman"/>
          <w:szCs w:val="24"/>
        </w:rPr>
      </w:pPr>
      <w:r w:rsidRPr="003E6291">
        <w:rPr>
          <w:rFonts w:ascii="Times New Roman" w:hAnsi="Times New Roman" w:cs="Times New Roman"/>
          <w:szCs w:val="24"/>
        </w:rPr>
        <w:t>Daren Bell, Managing Director – Zeigler Capital</w:t>
      </w:r>
    </w:p>
    <w:p w14:paraId="3001AD2A" w14:textId="77777777" w:rsidR="003E6291" w:rsidRPr="003E6291" w:rsidRDefault="003E6291" w:rsidP="00A00E03">
      <w:pPr>
        <w:rPr>
          <w:rFonts w:ascii="Times New Roman" w:hAnsi="Times New Roman" w:cs="Times New Roman"/>
          <w:szCs w:val="24"/>
        </w:rPr>
      </w:pP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r>
      <w:r w:rsidRPr="003E6291">
        <w:rPr>
          <w:rFonts w:ascii="Times New Roman" w:hAnsi="Times New Roman" w:cs="Times New Roman"/>
          <w:szCs w:val="24"/>
        </w:rPr>
        <w:tab/>
        <w:t>Christi Jacobsen, Bond Counsel – Hillis, Clark, Martin &amp; Peterson</w:t>
      </w:r>
    </w:p>
    <w:p w14:paraId="4B5D037E" w14:textId="77777777" w:rsidR="003E6291" w:rsidRPr="003E6291" w:rsidRDefault="003E6291" w:rsidP="003B61A7">
      <w:pPr>
        <w:rPr>
          <w:rFonts w:ascii="Times New Roman" w:hAnsi="Times New Roman" w:cs="Times New Roman"/>
          <w:szCs w:val="24"/>
        </w:rPr>
      </w:pPr>
    </w:p>
    <w:p w14:paraId="4A5BCD71" w14:textId="77777777" w:rsidR="003E6291" w:rsidRPr="003E6291" w:rsidRDefault="003E6291" w:rsidP="001977EF">
      <w:pPr>
        <w:tabs>
          <w:tab w:val="decimal" w:pos="1267"/>
          <w:tab w:val="decimal" w:pos="2160"/>
          <w:tab w:val="left" w:pos="2520"/>
          <w:tab w:val="left" w:pos="2880"/>
          <w:tab w:val="left" w:pos="3240"/>
          <w:tab w:val="left" w:pos="3600"/>
          <w:tab w:val="left" w:pos="3960"/>
          <w:tab w:val="left" w:pos="4320"/>
          <w:tab w:val="left" w:pos="4680"/>
          <w:tab w:val="left" w:pos="5040"/>
        </w:tabs>
        <w:rPr>
          <w:rFonts w:ascii="Times New Roman" w:hAnsi="Times New Roman" w:cs="Times New Roman"/>
          <w:b/>
          <w:bCs/>
        </w:rPr>
      </w:pPr>
      <w:r w:rsidRPr="003E6291">
        <w:rPr>
          <w:rFonts w:ascii="Times New Roman" w:hAnsi="Times New Roman" w:cs="Times New Roman"/>
          <w:b/>
          <w:bCs/>
        </w:rPr>
        <w:tab/>
      </w:r>
      <w:r w:rsidRPr="003E6291">
        <w:rPr>
          <w:rFonts w:ascii="Times New Roman" w:hAnsi="Times New Roman" w:cs="Times New Roman"/>
          <w:b/>
          <w:bCs/>
        </w:rPr>
        <w:tab/>
      </w:r>
      <w:r w:rsidRPr="003E6291">
        <w:rPr>
          <w:rFonts w:ascii="Times New Roman" w:hAnsi="Times New Roman" w:cs="Times New Roman"/>
          <w:b/>
          <w:bCs/>
        </w:rPr>
        <w:tab/>
      </w:r>
    </w:p>
    <w:p w14:paraId="3EE54BA2" w14:textId="6830DE1D" w:rsidR="003E6291" w:rsidRPr="003E6291" w:rsidRDefault="003E6291" w:rsidP="00974F95">
      <w:pPr>
        <w:tabs>
          <w:tab w:val="decimal" w:pos="1267"/>
          <w:tab w:val="decimal" w:pos="2160"/>
          <w:tab w:val="left" w:pos="2520"/>
          <w:tab w:val="left" w:pos="2880"/>
          <w:tab w:val="left" w:pos="3240"/>
          <w:tab w:val="left" w:pos="3600"/>
          <w:tab w:val="left" w:pos="3960"/>
          <w:tab w:val="left" w:pos="4320"/>
          <w:tab w:val="left" w:pos="4680"/>
          <w:tab w:val="left" w:pos="5040"/>
        </w:tabs>
        <w:rPr>
          <w:rFonts w:ascii="Times New Roman" w:hAnsi="Times New Roman" w:cs="Times New Roman"/>
        </w:rPr>
      </w:pPr>
      <w:r w:rsidRPr="003E6291">
        <w:rPr>
          <w:rFonts w:ascii="Times New Roman" w:hAnsi="Times New Roman" w:cs="Times New Roman"/>
          <w:b/>
          <w:bCs/>
        </w:rPr>
        <w:tab/>
      </w:r>
      <w:r w:rsidRPr="003E6291">
        <w:rPr>
          <w:rFonts w:ascii="Times New Roman" w:hAnsi="Times New Roman" w:cs="Times New Roman"/>
          <w:b/>
        </w:rPr>
        <w:t xml:space="preserve">     10:00</w:t>
      </w:r>
      <w:r w:rsidRPr="003E6291">
        <w:rPr>
          <w:rFonts w:ascii="Times New Roman" w:hAnsi="Times New Roman" w:cs="Times New Roman"/>
          <w:b/>
        </w:rPr>
        <w:tab/>
      </w:r>
      <w:r w:rsidRPr="003E6291">
        <w:rPr>
          <w:rFonts w:ascii="Times New Roman" w:hAnsi="Times New Roman" w:cs="Times New Roman"/>
          <w:b/>
        </w:rPr>
        <w:tab/>
        <w:t>DISMISS</w:t>
      </w:r>
    </w:p>
    <w:p w14:paraId="00CD66CE" w14:textId="77777777" w:rsidR="003E6291" w:rsidRDefault="003E6291" w:rsidP="0006289E">
      <w:pPr>
        <w:outlineLvl w:val="0"/>
        <w:rPr>
          <w:rFonts w:ascii="Times New Roman" w:hAnsi="Times New Roman" w:cs="Times New Roman"/>
          <w:b/>
          <w:sz w:val="28"/>
          <w:szCs w:val="28"/>
        </w:rPr>
      </w:pPr>
    </w:p>
    <w:p w14:paraId="681AF56A" w14:textId="77777777" w:rsidR="0006289E" w:rsidRPr="00905639" w:rsidRDefault="0006289E" w:rsidP="0006289E">
      <w:pPr>
        <w:tabs>
          <w:tab w:val="decimal" w:pos="1267"/>
          <w:tab w:val="decimal" w:pos="2160"/>
          <w:tab w:val="left" w:pos="2520"/>
          <w:tab w:val="left" w:pos="2880"/>
          <w:tab w:val="left" w:pos="3240"/>
          <w:tab w:val="left" w:pos="3600"/>
          <w:tab w:val="left" w:pos="3960"/>
          <w:tab w:val="left" w:pos="4320"/>
          <w:tab w:val="left" w:pos="4680"/>
          <w:tab w:val="left" w:pos="5040"/>
        </w:tabs>
        <w:jc w:val="center"/>
        <w:rPr>
          <w:b/>
          <w:color w:val="0070C0"/>
        </w:rPr>
      </w:pPr>
      <w:r w:rsidRPr="00905639">
        <w:rPr>
          <w:b/>
          <w:color w:val="0070C0"/>
        </w:rPr>
        <w:t>MICROSOFT TEAMS INSTRUCTIONS</w:t>
      </w:r>
    </w:p>
    <w:p w14:paraId="6D45CEA7" w14:textId="77777777" w:rsidR="0006289E" w:rsidRPr="00905639" w:rsidRDefault="0006289E" w:rsidP="0006289E">
      <w:pPr>
        <w:pStyle w:val="PlainText"/>
        <w:rPr>
          <w:rFonts w:ascii="Times New Roman" w:hAnsi="Times New Roman" w:cs="Times New Roman"/>
          <w:sz w:val="24"/>
          <w:szCs w:val="24"/>
        </w:rPr>
      </w:pPr>
      <w:r w:rsidRPr="00905639">
        <w:rPr>
          <w:rFonts w:ascii="Times New Roman" w:hAnsi="Times New Roman" w:cs="Times New Roman"/>
          <w:sz w:val="24"/>
          <w:szCs w:val="24"/>
        </w:rPr>
        <w:t>Conference Link</w:t>
      </w:r>
    </w:p>
    <w:p w14:paraId="2A15D322" w14:textId="77777777" w:rsidR="0006289E" w:rsidRDefault="0006289E" w:rsidP="0006289E">
      <w:pPr>
        <w:pStyle w:val="PlainText"/>
      </w:pPr>
      <w:r w:rsidRPr="00C96A64">
        <w:t>https://teams.microsoft.com/meet/22202103612848?p=Sy5ZHWJB4wFwsgkL3p</w:t>
      </w:r>
    </w:p>
    <w:p w14:paraId="22517993" w14:textId="77777777" w:rsidR="0006289E" w:rsidRDefault="0006289E" w:rsidP="0006289E">
      <w:pPr>
        <w:pStyle w:val="PlainText"/>
        <w:rPr>
          <w:rFonts w:ascii="Times New Roman" w:hAnsi="Times New Roman" w:cs="Times New Roman"/>
          <w:sz w:val="24"/>
          <w:szCs w:val="24"/>
        </w:rPr>
      </w:pPr>
      <w:r w:rsidRPr="00905639">
        <w:rPr>
          <w:rFonts w:ascii="Times New Roman" w:hAnsi="Times New Roman" w:cs="Times New Roman"/>
          <w:sz w:val="24"/>
          <w:szCs w:val="24"/>
        </w:rPr>
        <w:t xml:space="preserve">Meeting ID: </w:t>
      </w:r>
      <w:r w:rsidRPr="00107DD7">
        <w:rPr>
          <w:rFonts w:ascii="Times New Roman" w:hAnsi="Times New Roman" w:cs="Times New Roman"/>
          <w:sz w:val="24"/>
          <w:szCs w:val="24"/>
        </w:rPr>
        <w:t xml:space="preserve">222 021 036 128 48 </w:t>
      </w:r>
    </w:p>
    <w:p w14:paraId="2AB1B50D" w14:textId="77777777" w:rsidR="0006289E" w:rsidRPr="00905639" w:rsidRDefault="0006289E" w:rsidP="0006289E">
      <w:pPr>
        <w:pStyle w:val="PlainText"/>
        <w:rPr>
          <w:rFonts w:ascii="Times New Roman" w:hAnsi="Times New Roman" w:cs="Times New Roman"/>
          <w:sz w:val="24"/>
          <w:szCs w:val="24"/>
        </w:rPr>
      </w:pPr>
      <w:r w:rsidRPr="00905639">
        <w:rPr>
          <w:rFonts w:ascii="Times New Roman" w:hAnsi="Times New Roman" w:cs="Times New Roman"/>
          <w:sz w:val="24"/>
          <w:szCs w:val="24"/>
        </w:rPr>
        <w:t>Password:</w:t>
      </w:r>
      <w:r w:rsidRPr="00905639">
        <w:rPr>
          <w:rFonts w:ascii="Segoe UI" w:eastAsia="Times New Roman" w:hAnsi="Segoe UI" w:cs="Segoe UI"/>
          <w:color w:val="242424"/>
          <w:sz w:val="21"/>
        </w:rPr>
        <w:t xml:space="preserve"> </w:t>
      </w:r>
      <w:r w:rsidRPr="00107DD7">
        <w:rPr>
          <w:rFonts w:ascii="Segoe UI" w:eastAsia="Times New Roman" w:hAnsi="Segoe UI" w:cs="Segoe UI"/>
          <w:color w:val="242424"/>
          <w:sz w:val="21"/>
        </w:rPr>
        <w:t>FU9sR6Ps</w:t>
      </w:r>
    </w:p>
    <w:p w14:paraId="7E7B737C" w14:textId="77777777" w:rsidR="0006289E" w:rsidRPr="00905639" w:rsidRDefault="0006289E" w:rsidP="0006289E">
      <w:pPr>
        <w:rPr>
          <w:b/>
          <w:bCs/>
          <w:szCs w:val="24"/>
        </w:rPr>
      </w:pPr>
      <w:r w:rsidRPr="00905639">
        <w:rPr>
          <w:b/>
          <w:bCs/>
          <w:szCs w:val="24"/>
        </w:rPr>
        <w:t xml:space="preserve">OR </w:t>
      </w:r>
    </w:p>
    <w:p w14:paraId="610A4BFD" w14:textId="77777777" w:rsidR="0006289E" w:rsidRPr="00905639" w:rsidRDefault="0006289E" w:rsidP="0006289E">
      <w:pPr>
        <w:rPr>
          <w:color w:val="373545"/>
          <w:szCs w:val="24"/>
        </w:rPr>
      </w:pPr>
      <w:r w:rsidRPr="00905639">
        <w:rPr>
          <w:szCs w:val="24"/>
        </w:rPr>
        <w:t xml:space="preserve">Dial by Telephone: </w:t>
      </w:r>
      <w:r w:rsidRPr="00C96A64">
        <w:rPr>
          <w:rFonts w:cs="Cambria"/>
        </w:rPr>
        <w:t>+1 406-318-</w:t>
      </w:r>
      <w:proofErr w:type="gramStart"/>
      <w:r w:rsidRPr="00C96A64">
        <w:rPr>
          <w:rFonts w:cs="Cambria"/>
        </w:rPr>
        <w:t>5487,,</w:t>
      </w:r>
      <w:proofErr w:type="gramEnd"/>
      <w:r w:rsidRPr="00C96A64">
        <w:rPr>
          <w:rFonts w:cs="Cambria"/>
        </w:rPr>
        <w:t>527019675</w:t>
      </w:r>
      <w:proofErr w:type="gramStart"/>
      <w:r w:rsidRPr="00C96A64">
        <w:rPr>
          <w:rFonts w:cs="Cambria"/>
        </w:rPr>
        <w:t>#</w:t>
      </w:r>
      <w:r w:rsidRPr="00107DD7">
        <w:t xml:space="preserve"> </w:t>
      </w:r>
      <w:r w:rsidRPr="00905639">
        <w:t xml:space="preserve"> </w:t>
      </w:r>
      <w:r w:rsidRPr="00905639">
        <w:rPr>
          <w:szCs w:val="24"/>
        </w:rPr>
        <w:t>United</w:t>
      </w:r>
      <w:proofErr w:type="gramEnd"/>
      <w:r w:rsidRPr="00905639">
        <w:rPr>
          <w:szCs w:val="24"/>
        </w:rPr>
        <w:t xml:space="preserve"> States, Billings </w:t>
      </w:r>
    </w:p>
    <w:p w14:paraId="63121122" w14:textId="77777777" w:rsidR="0006289E" w:rsidRDefault="0006289E" w:rsidP="0006289E">
      <w:pPr>
        <w:pStyle w:val="PlainText"/>
      </w:pPr>
      <w:r w:rsidRPr="00905639">
        <w:rPr>
          <w:rFonts w:ascii="Times New Roman" w:hAnsi="Times New Roman" w:cs="Times New Roman"/>
          <w:sz w:val="24"/>
          <w:szCs w:val="24"/>
        </w:rPr>
        <w:t xml:space="preserve">Phone Conference ID: </w:t>
      </w:r>
      <w:r w:rsidRPr="00107DD7">
        <w:rPr>
          <w:rFonts w:ascii="Times New Roman" w:hAnsi="Times New Roman" w:cs="Times New Roman"/>
          <w:sz w:val="24"/>
          <w:szCs w:val="24"/>
        </w:rPr>
        <w:t>527 019 675#</w:t>
      </w:r>
    </w:p>
    <w:p w14:paraId="0A011155" w14:textId="61D761E7" w:rsidR="003E6291" w:rsidRPr="003E6291" w:rsidRDefault="003E6291" w:rsidP="004F128D">
      <w:pPr>
        <w:jc w:val="center"/>
        <w:outlineLvl w:val="0"/>
        <w:rPr>
          <w:rFonts w:ascii="Times New Roman" w:hAnsi="Times New Roman" w:cs="Times New Roman"/>
          <w:b/>
          <w:sz w:val="28"/>
          <w:szCs w:val="28"/>
        </w:rPr>
      </w:pPr>
      <w:r w:rsidRPr="003E6291">
        <w:rPr>
          <w:rFonts w:ascii="Times New Roman" w:hAnsi="Times New Roman" w:cs="Times New Roman"/>
          <w:b/>
          <w:sz w:val="28"/>
          <w:szCs w:val="28"/>
        </w:rPr>
        <w:lastRenderedPageBreak/>
        <w:t>Intermountain Health</w:t>
      </w:r>
    </w:p>
    <w:p w14:paraId="66028E4B" w14:textId="77777777" w:rsidR="003E6291" w:rsidRPr="003E6291" w:rsidRDefault="003E6291" w:rsidP="00F11731">
      <w:pPr>
        <w:jc w:val="center"/>
        <w:outlineLvl w:val="0"/>
        <w:rPr>
          <w:rFonts w:ascii="Times New Roman" w:hAnsi="Times New Roman" w:cs="Times New Roman"/>
          <w:b/>
          <w:sz w:val="28"/>
          <w:szCs w:val="28"/>
        </w:rPr>
      </w:pPr>
      <w:r w:rsidRPr="003E6291">
        <w:rPr>
          <w:rFonts w:ascii="Times New Roman" w:hAnsi="Times New Roman" w:cs="Times New Roman"/>
          <w:b/>
          <w:sz w:val="28"/>
          <w:szCs w:val="28"/>
        </w:rPr>
        <w:t>Stand-Alone Public Offering</w:t>
      </w:r>
    </w:p>
    <w:p w14:paraId="0B19B7BA" w14:textId="77777777" w:rsidR="003E6291" w:rsidRPr="003E6291" w:rsidRDefault="003E6291" w:rsidP="004F128D">
      <w:pPr>
        <w:jc w:val="center"/>
        <w:outlineLvl w:val="0"/>
        <w:rPr>
          <w:rFonts w:ascii="Times New Roman" w:hAnsi="Times New Roman" w:cs="Times New Roman"/>
          <w:b/>
          <w:sz w:val="28"/>
          <w:szCs w:val="28"/>
        </w:rPr>
      </w:pPr>
      <w:r w:rsidRPr="003E6291">
        <w:rPr>
          <w:rFonts w:ascii="Times New Roman" w:hAnsi="Times New Roman" w:cs="Times New Roman"/>
          <w:b/>
          <w:sz w:val="28"/>
          <w:szCs w:val="28"/>
        </w:rPr>
        <w:t>Loan Summary</w:t>
      </w:r>
    </w:p>
    <w:p w14:paraId="74AA244C" w14:textId="47283897" w:rsidR="003E6291" w:rsidRPr="003E6291" w:rsidRDefault="003E6291" w:rsidP="00667849">
      <w:pPr>
        <w:ind w:firstLine="720"/>
        <w:jc w:val="both"/>
        <w:rPr>
          <w:rFonts w:ascii="Times New Roman" w:hAnsi="Times New Roman" w:cs="Times New Roman"/>
          <w:highlight w:val="yellow"/>
        </w:rPr>
      </w:pPr>
    </w:p>
    <w:p w14:paraId="3E3F6D9F" w14:textId="77777777" w:rsidR="003E6291" w:rsidRPr="003E6291" w:rsidRDefault="003E6291" w:rsidP="00667849">
      <w:pPr>
        <w:ind w:firstLine="720"/>
        <w:jc w:val="both"/>
        <w:rPr>
          <w:rFonts w:ascii="Times New Roman" w:hAnsi="Times New Roman" w:cs="Times New Roman"/>
          <w:highlight w:val="yellow"/>
        </w:rPr>
      </w:pPr>
    </w:p>
    <w:p w14:paraId="225D49E6" w14:textId="77777777" w:rsidR="003E6291" w:rsidRPr="003E6291" w:rsidRDefault="003E6291" w:rsidP="00400EF5">
      <w:pPr>
        <w:tabs>
          <w:tab w:val="left" w:pos="0"/>
        </w:tabs>
        <w:rPr>
          <w:rFonts w:ascii="Times New Roman" w:hAnsi="Times New Roman" w:cs="Times New Roman"/>
          <w:b/>
          <w:smallCaps/>
          <w:u w:val="single"/>
        </w:rPr>
      </w:pPr>
      <w:r w:rsidRPr="003E6291">
        <w:rPr>
          <w:rFonts w:ascii="Times New Roman" w:hAnsi="Times New Roman" w:cs="Times New Roman"/>
          <w:b/>
          <w:smallCaps/>
          <w:u w:val="single"/>
        </w:rPr>
        <w:t>Eligible Health Facility</w:t>
      </w:r>
    </w:p>
    <w:p w14:paraId="6FE8CDED" w14:textId="77777777" w:rsidR="003E6291" w:rsidRPr="003E6291" w:rsidRDefault="003E6291" w:rsidP="0022674F">
      <w:pPr>
        <w:pStyle w:val="Title"/>
        <w:ind w:left="360" w:right="360"/>
        <w:jc w:val="left"/>
        <w:rPr>
          <w:b w:val="0"/>
          <w:highlight w:val="yellow"/>
        </w:rPr>
      </w:pPr>
    </w:p>
    <w:p w14:paraId="5130E0FA" w14:textId="77777777" w:rsidR="003E6291" w:rsidRPr="003E6291" w:rsidRDefault="003E6291" w:rsidP="005A5ECA">
      <w:pPr>
        <w:ind w:left="360" w:right="360"/>
        <w:jc w:val="both"/>
        <w:rPr>
          <w:rFonts w:ascii="Times New Roman" w:hAnsi="Times New Roman" w:cs="Times New Roman"/>
          <w:szCs w:val="24"/>
        </w:rPr>
      </w:pPr>
      <w:r w:rsidRPr="003E6291">
        <w:rPr>
          <w:rFonts w:ascii="Times New Roman" w:hAnsi="Times New Roman" w:cs="Times New Roman"/>
          <w:szCs w:val="24"/>
        </w:rPr>
        <w:t xml:space="preserve">Intermountain Health (“Intermountain” or the “Hospital”) is an internationally recognized, integrated, nonprofit health system based in Salt Lake City, Utah comprised of Intermountain Health Care, Inc., a Utah nonprofit corporation (the “Parent Corporation”), and the entities consolidated with it pursuant to generally accepted accounting principles (collectively, the “Health System”). The Health System includes 33 hospitals (with nearly 4,800 licensed beds), over 400 clinics, approximately 5,200 employed physicians and advanced practice providers, and a health insurance company that covers approximately 1,100,000 lives. </w:t>
      </w:r>
    </w:p>
    <w:p w14:paraId="5B33B59A" w14:textId="77777777" w:rsidR="003E6291" w:rsidRPr="003E6291" w:rsidRDefault="003E6291" w:rsidP="00C7577F">
      <w:pPr>
        <w:ind w:left="360" w:right="360"/>
        <w:jc w:val="both"/>
        <w:rPr>
          <w:rFonts w:ascii="Times New Roman" w:hAnsi="Times New Roman" w:cs="Times New Roman"/>
          <w:szCs w:val="24"/>
        </w:rPr>
      </w:pPr>
    </w:p>
    <w:p w14:paraId="69CACC87" w14:textId="77777777" w:rsidR="003E6291" w:rsidRPr="003E6291" w:rsidRDefault="003E6291" w:rsidP="005A5ECA">
      <w:pPr>
        <w:ind w:left="360" w:right="360"/>
        <w:jc w:val="both"/>
        <w:rPr>
          <w:rFonts w:ascii="Times New Roman" w:hAnsi="Times New Roman" w:cs="Times New Roman"/>
          <w:szCs w:val="24"/>
        </w:rPr>
      </w:pPr>
      <w:r w:rsidRPr="003E6291">
        <w:rPr>
          <w:rFonts w:ascii="Times New Roman" w:hAnsi="Times New Roman" w:cs="Times New Roman"/>
          <w:szCs w:val="24"/>
        </w:rPr>
        <w:t>The Health System’s facilities and its more than 69,000 employees serve communities in six states: Utah, Colorado, Nevada, Montana, Idaho, and Wyoming, and also regularly treat patients from outside of the Health System’s service areas. In addition to the services and care it offers in its physical facilities, the Health System also provides extensive telehealth services, further enhancing the Health System’s ability to provide quality-based medical care to individuals, wherever they are located.</w:t>
      </w:r>
    </w:p>
    <w:p w14:paraId="2415535A" w14:textId="77777777" w:rsidR="003E6291" w:rsidRPr="003E6291" w:rsidRDefault="003E6291" w:rsidP="00633320">
      <w:pPr>
        <w:ind w:left="360" w:right="360"/>
        <w:jc w:val="both"/>
        <w:rPr>
          <w:rFonts w:ascii="Times New Roman" w:hAnsi="Times New Roman" w:cs="Times New Roman"/>
          <w:szCs w:val="24"/>
          <w:highlight w:val="yellow"/>
        </w:rPr>
      </w:pPr>
    </w:p>
    <w:p w14:paraId="612B6448" w14:textId="77777777" w:rsidR="003E6291" w:rsidRPr="003E6291" w:rsidRDefault="003E6291" w:rsidP="00633320">
      <w:pPr>
        <w:ind w:left="360" w:right="360"/>
        <w:jc w:val="both"/>
        <w:rPr>
          <w:rFonts w:ascii="Times New Roman" w:hAnsi="Times New Roman" w:cs="Times New Roman"/>
          <w:szCs w:val="24"/>
        </w:rPr>
      </w:pPr>
      <w:r w:rsidRPr="003E6291">
        <w:rPr>
          <w:rFonts w:ascii="Times New Roman" w:hAnsi="Times New Roman" w:cs="Times New Roman"/>
          <w:szCs w:val="24"/>
        </w:rPr>
        <w:t xml:space="preserve">The Parent Corporation is the sole member of IHC Health Services, Inc., a Utah nonprofit corporation (“Health Services”), and, on April 1, 2022 (the “Merger Date”), became a member of Sisters of Charity of Leavenworth Health System, Inc., a Kansas not-for-profit corporation headquartered in Colorado (“SCL Health”). </w:t>
      </w:r>
    </w:p>
    <w:p w14:paraId="58B30E06" w14:textId="77777777" w:rsidR="003E6291" w:rsidRPr="003E6291" w:rsidRDefault="003E6291" w:rsidP="00633320">
      <w:pPr>
        <w:ind w:left="360" w:right="360"/>
        <w:jc w:val="both"/>
        <w:rPr>
          <w:rFonts w:ascii="Times New Roman" w:hAnsi="Times New Roman" w:cs="Times New Roman"/>
          <w:szCs w:val="24"/>
        </w:rPr>
      </w:pPr>
    </w:p>
    <w:p w14:paraId="682DDD49" w14:textId="77777777" w:rsidR="003E6291" w:rsidRPr="003E6291" w:rsidRDefault="003E6291" w:rsidP="00230882">
      <w:pPr>
        <w:ind w:left="360" w:right="360"/>
        <w:jc w:val="both"/>
        <w:rPr>
          <w:rFonts w:ascii="Times New Roman" w:hAnsi="Times New Roman" w:cs="Times New Roman"/>
          <w:highlight w:val="yellow"/>
        </w:rPr>
      </w:pPr>
      <w:r w:rsidRPr="003E6291">
        <w:rPr>
          <w:rFonts w:ascii="Times New Roman" w:hAnsi="Times New Roman" w:cs="Times New Roman"/>
          <w:noProof/>
        </w:rPr>
        <w:drawing>
          <wp:inline distT="0" distB="0" distL="0" distR="0" wp14:anchorId="20D3E679" wp14:editId="26909778">
            <wp:extent cx="5944235" cy="3322320"/>
            <wp:effectExtent l="0" t="0" r="0" b="0"/>
            <wp:docPr id="267357603" name="Picture 1" descr="Map of Intermountain's Are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57603" name="Picture 1" descr="Map of Intermountain's Area">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4235" cy="3322320"/>
                    </a:xfrm>
                    <a:prstGeom prst="rect">
                      <a:avLst/>
                    </a:prstGeom>
                    <a:noFill/>
                  </pic:spPr>
                </pic:pic>
              </a:graphicData>
            </a:graphic>
          </wp:inline>
        </w:drawing>
      </w:r>
      <w:r w:rsidRPr="003E6291">
        <w:rPr>
          <w:rFonts w:ascii="Times New Roman" w:hAnsi="Times New Roman" w:cs="Times New Roman"/>
          <w:highlight w:val="yellow"/>
        </w:rPr>
        <w:t xml:space="preserve"> </w:t>
      </w:r>
    </w:p>
    <w:p w14:paraId="19E78B92" w14:textId="77777777" w:rsidR="00C819F6" w:rsidRDefault="00C819F6" w:rsidP="006E45FF">
      <w:pPr>
        <w:tabs>
          <w:tab w:val="left" w:pos="0"/>
        </w:tabs>
        <w:ind w:right="360"/>
        <w:rPr>
          <w:rFonts w:ascii="Times New Roman" w:hAnsi="Times New Roman" w:cs="Times New Roman"/>
          <w:b/>
          <w:smallCaps/>
          <w:u w:val="single"/>
        </w:rPr>
      </w:pPr>
    </w:p>
    <w:p w14:paraId="182748B4" w14:textId="77777777" w:rsidR="00C819F6" w:rsidRDefault="00C819F6" w:rsidP="006E45FF">
      <w:pPr>
        <w:tabs>
          <w:tab w:val="left" w:pos="0"/>
        </w:tabs>
        <w:ind w:right="360"/>
        <w:rPr>
          <w:rFonts w:ascii="Times New Roman" w:hAnsi="Times New Roman" w:cs="Times New Roman"/>
          <w:b/>
          <w:smallCaps/>
          <w:u w:val="single"/>
        </w:rPr>
      </w:pPr>
    </w:p>
    <w:p w14:paraId="083C6733" w14:textId="62E22160" w:rsidR="003E6291" w:rsidRPr="003E6291" w:rsidRDefault="003E6291" w:rsidP="006E45FF">
      <w:pPr>
        <w:tabs>
          <w:tab w:val="left" w:pos="0"/>
        </w:tabs>
        <w:ind w:right="360"/>
        <w:rPr>
          <w:rFonts w:ascii="Times New Roman" w:hAnsi="Times New Roman" w:cs="Times New Roman"/>
          <w:b/>
          <w:smallCaps/>
          <w:u w:val="single"/>
        </w:rPr>
      </w:pPr>
      <w:r w:rsidRPr="003E6291">
        <w:rPr>
          <w:rFonts w:ascii="Times New Roman" w:hAnsi="Times New Roman" w:cs="Times New Roman"/>
          <w:b/>
          <w:smallCaps/>
          <w:u w:val="single"/>
        </w:rPr>
        <w:lastRenderedPageBreak/>
        <w:t>Project and Cost</w:t>
      </w:r>
    </w:p>
    <w:p w14:paraId="104FB55F" w14:textId="77777777" w:rsidR="003E6291" w:rsidRPr="003E6291" w:rsidRDefault="003E6291" w:rsidP="006E45FF">
      <w:pPr>
        <w:pStyle w:val="Title"/>
        <w:ind w:left="360" w:right="360"/>
        <w:jc w:val="left"/>
        <w:rPr>
          <w:b w:val="0"/>
          <w:highlight w:val="yellow"/>
        </w:rPr>
      </w:pPr>
    </w:p>
    <w:p w14:paraId="5CEDA692" w14:textId="77777777" w:rsidR="003E6291" w:rsidRPr="003E6291" w:rsidRDefault="003E6291" w:rsidP="005A5ECA">
      <w:pPr>
        <w:ind w:left="360" w:right="360"/>
        <w:jc w:val="both"/>
        <w:rPr>
          <w:rFonts w:ascii="Times New Roman" w:hAnsi="Times New Roman" w:cs="Times New Roman"/>
        </w:rPr>
      </w:pPr>
      <w:r w:rsidRPr="003E6291">
        <w:rPr>
          <w:rFonts w:ascii="Times New Roman" w:hAnsi="Times New Roman" w:cs="Times New Roman"/>
          <w:szCs w:val="24"/>
        </w:rPr>
        <w:t xml:space="preserve">Intermountain St. Vincent Regional Hospital is a 286licensed-bed trauma I hospital located in Billings, Montana. The hospital was first built in 1898 and has been expanded and renovated many times throughout its 125-year history. SVH has served the community well, but several factors, including aged infrastructure and an inefficient layout necessitate a facility replacement. </w:t>
      </w:r>
      <w:r w:rsidRPr="003E6291">
        <w:rPr>
          <w:rFonts w:ascii="Times New Roman" w:hAnsi="Times New Roman" w:cs="Times New Roman"/>
        </w:rPr>
        <w:t>The proceeds of the Series 2026 Bonds will be used to partially fund the replacement facility.</w:t>
      </w:r>
    </w:p>
    <w:p w14:paraId="241C1D8F" w14:textId="77777777" w:rsidR="003E6291" w:rsidRPr="003E6291" w:rsidRDefault="003E6291" w:rsidP="00735137">
      <w:pPr>
        <w:ind w:left="360" w:right="360"/>
        <w:jc w:val="both"/>
        <w:rPr>
          <w:rFonts w:ascii="Times New Roman" w:hAnsi="Times New Roman" w:cs="Times New Roman"/>
        </w:rPr>
      </w:pPr>
    </w:p>
    <w:p w14:paraId="65A6CDB7" w14:textId="77777777" w:rsidR="003E6291" w:rsidRPr="003E6291" w:rsidRDefault="003E6291" w:rsidP="006E45FF">
      <w:pPr>
        <w:pStyle w:val="Title"/>
        <w:ind w:right="360"/>
        <w:jc w:val="left"/>
        <w:rPr>
          <w:b w:val="0"/>
          <w:sz w:val="4"/>
          <w:highlight w:val="yellow"/>
        </w:rPr>
      </w:pPr>
    </w:p>
    <w:p w14:paraId="4B2ECC5B" w14:textId="77777777" w:rsidR="003E6291" w:rsidRPr="003E6291" w:rsidRDefault="003E6291" w:rsidP="006E45FF">
      <w:pPr>
        <w:pStyle w:val="Title"/>
        <w:ind w:right="360"/>
        <w:jc w:val="left"/>
        <w:rPr>
          <w:b w:val="0"/>
          <w:sz w:val="4"/>
          <w:highlight w:val="yellow"/>
        </w:rPr>
      </w:pPr>
    </w:p>
    <w:p w14:paraId="5D62A7F5" w14:textId="51A40C6D" w:rsidR="003E6291" w:rsidRPr="003E6291" w:rsidRDefault="00B17F03" w:rsidP="006E45FF">
      <w:pPr>
        <w:pStyle w:val="Title"/>
        <w:ind w:left="720" w:right="360"/>
        <w:jc w:val="left"/>
        <w:rPr>
          <w:b w:val="0"/>
          <w:highlight w:val="yellow"/>
        </w:rPr>
      </w:pPr>
      <w:r>
        <w:rPr>
          <w:b w:val="0"/>
          <w:noProof/>
        </w:rPr>
        <w:pict w14:anchorId="2BFF5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rces and uses for the facility" style="width:288.75pt;height:129.75pt">
            <v:imagedata r:id="rId7" o:title=""/>
          </v:shape>
        </w:pict>
      </w:r>
    </w:p>
    <w:p w14:paraId="2CD2473C" w14:textId="77777777" w:rsidR="003E6291" w:rsidRPr="003E6291" w:rsidRDefault="003E6291" w:rsidP="006E45FF">
      <w:pPr>
        <w:pStyle w:val="Title"/>
        <w:ind w:right="360" w:firstLine="720"/>
        <w:jc w:val="left"/>
        <w:rPr>
          <w:b w:val="0"/>
          <w:highlight w:val="yellow"/>
        </w:rPr>
      </w:pPr>
    </w:p>
    <w:p w14:paraId="1A038B7C" w14:textId="77777777" w:rsidR="003E6291" w:rsidRPr="003E6291" w:rsidRDefault="003E6291" w:rsidP="006E45FF">
      <w:pPr>
        <w:ind w:right="360"/>
        <w:rPr>
          <w:rFonts w:ascii="Times New Roman" w:hAnsi="Times New Roman" w:cs="Times New Roman"/>
          <w:smallCaps/>
        </w:rPr>
      </w:pPr>
      <w:r w:rsidRPr="003E6291">
        <w:rPr>
          <w:rFonts w:ascii="Times New Roman" w:hAnsi="Times New Roman" w:cs="Times New Roman"/>
          <w:b/>
          <w:smallCaps/>
          <w:u w:val="single"/>
        </w:rPr>
        <w:t>Program</w:t>
      </w:r>
      <w:r w:rsidRPr="003E6291">
        <w:rPr>
          <w:rFonts w:ascii="Times New Roman" w:hAnsi="Times New Roman" w:cs="Times New Roman"/>
          <w:smallCaps/>
        </w:rPr>
        <w:tab/>
      </w:r>
      <w:r w:rsidRPr="003E6291">
        <w:rPr>
          <w:rFonts w:ascii="Times New Roman" w:hAnsi="Times New Roman" w:cs="Times New Roman"/>
          <w:smallCaps/>
        </w:rPr>
        <w:tab/>
      </w:r>
      <w:r w:rsidRPr="003E6291">
        <w:rPr>
          <w:rFonts w:ascii="Times New Roman" w:hAnsi="Times New Roman" w:cs="Times New Roman"/>
        </w:rPr>
        <w:t>Stand Alone</w:t>
      </w:r>
      <w:r w:rsidRPr="003E6291">
        <w:rPr>
          <w:rFonts w:ascii="Times New Roman" w:hAnsi="Times New Roman" w:cs="Times New Roman"/>
          <w:smallCaps/>
        </w:rPr>
        <w:t xml:space="preserve"> </w:t>
      </w:r>
      <w:r w:rsidRPr="003E6291">
        <w:rPr>
          <w:rFonts w:ascii="Times New Roman" w:hAnsi="Times New Roman" w:cs="Times New Roman"/>
        </w:rPr>
        <w:t>Public Offering</w:t>
      </w:r>
    </w:p>
    <w:p w14:paraId="150AE0DA" w14:textId="77777777" w:rsidR="003E6291" w:rsidRPr="003E6291" w:rsidRDefault="003E6291" w:rsidP="006E45FF">
      <w:pPr>
        <w:pStyle w:val="Title"/>
        <w:ind w:right="360" w:firstLine="720"/>
        <w:jc w:val="left"/>
        <w:rPr>
          <w:b w:val="0"/>
          <w:highlight w:val="yellow"/>
        </w:rPr>
      </w:pPr>
    </w:p>
    <w:p w14:paraId="5D60C5A3" w14:textId="77777777" w:rsidR="003E6291" w:rsidRPr="003E6291" w:rsidRDefault="003E6291" w:rsidP="006E45FF">
      <w:pPr>
        <w:ind w:right="360"/>
        <w:rPr>
          <w:rFonts w:ascii="Times New Roman" w:hAnsi="Times New Roman" w:cs="Times New Roman"/>
        </w:rPr>
      </w:pPr>
      <w:r w:rsidRPr="003E6291">
        <w:rPr>
          <w:rFonts w:ascii="Times New Roman" w:hAnsi="Times New Roman" w:cs="Times New Roman"/>
          <w:b/>
          <w:smallCaps/>
          <w:u w:val="single"/>
        </w:rPr>
        <w:t>Loan Term</w:t>
      </w:r>
      <w:r w:rsidRPr="003E6291">
        <w:rPr>
          <w:rFonts w:ascii="Times New Roman" w:hAnsi="Times New Roman" w:cs="Times New Roman"/>
        </w:rPr>
        <w:tab/>
      </w:r>
      <w:r w:rsidRPr="003E6291">
        <w:rPr>
          <w:rFonts w:ascii="Times New Roman" w:hAnsi="Times New Roman" w:cs="Times New Roman"/>
        </w:rPr>
        <w:tab/>
        <w:t>Up to 40 years</w:t>
      </w:r>
    </w:p>
    <w:p w14:paraId="648AF221" w14:textId="77777777" w:rsidR="003E6291" w:rsidRPr="003E6291" w:rsidRDefault="003E6291" w:rsidP="006E45FF">
      <w:pPr>
        <w:ind w:right="360" w:firstLine="720"/>
        <w:rPr>
          <w:rFonts w:ascii="Times New Roman" w:hAnsi="Times New Roman" w:cs="Times New Roman"/>
          <w:highlight w:val="yellow"/>
        </w:rPr>
      </w:pPr>
    </w:p>
    <w:p w14:paraId="4177B5C1" w14:textId="77777777" w:rsidR="003E6291" w:rsidRPr="003E6291" w:rsidRDefault="003E6291" w:rsidP="006E45FF">
      <w:pPr>
        <w:ind w:right="360"/>
        <w:rPr>
          <w:rFonts w:ascii="Times New Roman" w:hAnsi="Times New Roman" w:cs="Times New Roman"/>
        </w:rPr>
      </w:pPr>
      <w:r w:rsidRPr="003E6291">
        <w:rPr>
          <w:rFonts w:ascii="Times New Roman" w:hAnsi="Times New Roman" w:cs="Times New Roman"/>
          <w:b/>
          <w:smallCaps/>
          <w:u w:val="single"/>
        </w:rPr>
        <w:t>Interest Rate</w:t>
      </w:r>
      <w:r w:rsidRPr="003E6291">
        <w:rPr>
          <w:rFonts w:ascii="Times New Roman" w:hAnsi="Times New Roman" w:cs="Times New Roman"/>
        </w:rPr>
        <w:tab/>
        <w:t>TBD</w:t>
      </w:r>
    </w:p>
    <w:p w14:paraId="288477D2" w14:textId="77777777" w:rsidR="003E6291" w:rsidRPr="003E6291" w:rsidRDefault="003E6291" w:rsidP="006E45FF">
      <w:pPr>
        <w:ind w:right="360" w:firstLine="720"/>
        <w:rPr>
          <w:rFonts w:ascii="Times New Roman" w:hAnsi="Times New Roman" w:cs="Times New Roman"/>
          <w:highlight w:val="yellow"/>
        </w:rPr>
      </w:pPr>
    </w:p>
    <w:p w14:paraId="7CF56A6F" w14:textId="77777777" w:rsidR="003E6291" w:rsidRPr="003E6291" w:rsidRDefault="003E6291" w:rsidP="006E45FF">
      <w:pPr>
        <w:ind w:right="360"/>
        <w:rPr>
          <w:rFonts w:ascii="Times New Roman" w:hAnsi="Times New Roman" w:cs="Times New Roman"/>
        </w:rPr>
      </w:pPr>
      <w:r w:rsidRPr="003E6291">
        <w:rPr>
          <w:rFonts w:ascii="Times New Roman" w:hAnsi="Times New Roman" w:cs="Times New Roman"/>
          <w:b/>
          <w:smallCaps/>
          <w:u w:val="single"/>
        </w:rPr>
        <w:t>Closing date</w:t>
      </w:r>
      <w:r w:rsidRPr="003E6291">
        <w:rPr>
          <w:rFonts w:ascii="Times New Roman" w:hAnsi="Times New Roman" w:cs="Times New Roman"/>
        </w:rPr>
        <w:tab/>
        <w:t>June 2026</w:t>
      </w:r>
    </w:p>
    <w:p w14:paraId="6E011889" w14:textId="77777777" w:rsidR="003E6291" w:rsidRPr="003E6291" w:rsidRDefault="003E6291" w:rsidP="006E45FF">
      <w:pPr>
        <w:ind w:right="360" w:firstLine="720"/>
        <w:rPr>
          <w:rFonts w:ascii="Times New Roman" w:hAnsi="Times New Roman" w:cs="Times New Roman"/>
          <w:highlight w:val="yellow"/>
        </w:rPr>
      </w:pPr>
    </w:p>
    <w:p w14:paraId="3B17357C" w14:textId="77777777" w:rsidR="003E6291" w:rsidRPr="003E6291" w:rsidRDefault="003E6291" w:rsidP="006E45FF">
      <w:pPr>
        <w:ind w:right="360"/>
        <w:rPr>
          <w:rFonts w:ascii="Times New Roman" w:hAnsi="Times New Roman" w:cs="Times New Roman"/>
        </w:rPr>
      </w:pPr>
      <w:r w:rsidRPr="003E6291">
        <w:rPr>
          <w:rFonts w:ascii="Times New Roman" w:hAnsi="Times New Roman" w:cs="Times New Roman"/>
          <w:b/>
          <w:smallCaps/>
          <w:u w:val="single"/>
        </w:rPr>
        <w:t>Maturity Date</w:t>
      </w:r>
      <w:r w:rsidRPr="003E6291">
        <w:rPr>
          <w:rFonts w:ascii="Times New Roman" w:hAnsi="Times New Roman" w:cs="Times New Roman"/>
        </w:rPr>
        <w:tab/>
        <w:t>No later than 2066</w:t>
      </w:r>
    </w:p>
    <w:p w14:paraId="046B9750" w14:textId="77777777" w:rsidR="003E6291" w:rsidRPr="003E6291" w:rsidRDefault="003E6291" w:rsidP="006E45FF">
      <w:pPr>
        <w:ind w:right="360" w:firstLine="720"/>
        <w:rPr>
          <w:rFonts w:ascii="Times New Roman" w:hAnsi="Times New Roman" w:cs="Times New Roman"/>
          <w:highlight w:val="yellow"/>
        </w:rPr>
      </w:pPr>
    </w:p>
    <w:p w14:paraId="2E98938F" w14:textId="77777777" w:rsidR="003E6291" w:rsidRPr="003E6291" w:rsidRDefault="003E6291" w:rsidP="006E45FF">
      <w:pPr>
        <w:ind w:right="360"/>
        <w:rPr>
          <w:rFonts w:ascii="Times New Roman" w:hAnsi="Times New Roman" w:cs="Times New Roman"/>
        </w:rPr>
      </w:pPr>
      <w:r w:rsidRPr="003E6291">
        <w:rPr>
          <w:rFonts w:ascii="Times New Roman" w:hAnsi="Times New Roman" w:cs="Times New Roman"/>
          <w:b/>
          <w:smallCaps/>
          <w:u w:val="single"/>
        </w:rPr>
        <w:t>Security</w:t>
      </w:r>
      <w:r w:rsidRPr="003E6291">
        <w:rPr>
          <w:rFonts w:ascii="Times New Roman" w:hAnsi="Times New Roman" w:cs="Times New Roman"/>
          <w:smallCaps/>
        </w:rPr>
        <w:tab/>
      </w:r>
      <w:r w:rsidRPr="003E6291">
        <w:rPr>
          <w:rFonts w:ascii="Times New Roman" w:hAnsi="Times New Roman" w:cs="Times New Roman"/>
        </w:rPr>
        <w:tab/>
        <w:t>Master Trust Indenture Note</w:t>
      </w:r>
    </w:p>
    <w:p w14:paraId="2E6190F8" w14:textId="77777777" w:rsidR="003E6291" w:rsidRPr="003E6291" w:rsidRDefault="003E6291" w:rsidP="006E45FF">
      <w:pPr>
        <w:ind w:right="360"/>
        <w:rPr>
          <w:rFonts w:ascii="Times New Roman" w:hAnsi="Times New Roman" w:cs="Times New Roman"/>
          <w:smallCaps/>
          <w:highlight w:val="yellow"/>
        </w:rPr>
      </w:pPr>
    </w:p>
    <w:p w14:paraId="70034086" w14:textId="77777777" w:rsidR="003E6291" w:rsidRPr="003E6291" w:rsidRDefault="003E6291" w:rsidP="005A5ECA">
      <w:pPr>
        <w:ind w:left="2160" w:right="360" w:hanging="2160"/>
        <w:rPr>
          <w:rFonts w:ascii="Times New Roman" w:hAnsi="Times New Roman" w:cs="Times New Roman"/>
          <w:szCs w:val="24"/>
        </w:rPr>
      </w:pPr>
      <w:r w:rsidRPr="003E6291">
        <w:rPr>
          <w:rFonts w:ascii="Times New Roman" w:hAnsi="Times New Roman" w:cs="Times New Roman"/>
          <w:b/>
          <w:smallCaps/>
          <w:u w:val="single"/>
        </w:rPr>
        <w:t>Rating</w:t>
      </w:r>
      <w:r w:rsidRPr="003E6291">
        <w:rPr>
          <w:rFonts w:ascii="Times New Roman" w:hAnsi="Times New Roman" w:cs="Times New Roman"/>
        </w:rPr>
        <w:tab/>
      </w:r>
      <w:r w:rsidRPr="003E6291">
        <w:rPr>
          <w:rFonts w:ascii="Times New Roman" w:hAnsi="Times New Roman" w:cs="Times New Roman"/>
          <w:szCs w:val="24"/>
        </w:rPr>
        <w:t>In 2024, Moody’s Investor Services affirmed its rating of ‘Aa1’ and a stable outlook.  In 2024, S&amp;P Global affirmed their ratings of ‘AA+’ and a stable outlook.</w:t>
      </w:r>
    </w:p>
    <w:p w14:paraId="47CF4AFE" w14:textId="77777777" w:rsidR="003E6291" w:rsidRPr="003E6291" w:rsidRDefault="003E6291" w:rsidP="006E45FF">
      <w:pPr>
        <w:ind w:left="2160" w:right="360" w:hanging="2160"/>
        <w:rPr>
          <w:rFonts w:ascii="Times New Roman" w:hAnsi="Times New Roman" w:cs="Times New Roman"/>
          <w:szCs w:val="24"/>
          <w:highlight w:val="yellow"/>
        </w:rPr>
      </w:pPr>
    </w:p>
    <w:p w14:paraId="767CC4EB" w14:textId="77777777" w:rsidR="003E6291" w:rsidRPr="003E6291" w:rsidRDefault="003E6291" w:rsidP="00BB5402">
      <w:pPr>
        <w:tabs>
          <w:tab w:val="left" w:pos="0"/>
        </w:tabs>
        <w:ind w:right="360"/>
        <w:rPr>
          <w:rFonts w:ascii="Times New Roman" w:hAnsi="Times New Roman" w:cs="Times New Roman"/>
          <w:b/>
          <w:smallCaps/>
          <w:u w:val="single"/>
        </w:rPr>
      </w:pPr>
      <w:r w:rsidRPr="003E6291">
        <w:rPr>
          <w:rFonts w:ascii="Times New Roman" w:hAnsi="Times New Roman" w:cs="Times New Roman"/>
          <w:b/>
          <w:smallCaps/>
          <w:u w:val="single"/>
        </w:rPr>
        <w:t>Market Overview</w:t>
      </w:r>
    </w:p>
    <w:p w14:paraId="2B9B52A0" w14:textId="77777777" w:rsidR="003E6291" w:rsidRPr="003E6291" w:rsidRDefault="003E6291" w:rsidP="00BB5402">
      <w:pPr>
        <w:tabs>
          <w:tab w:val="left" w:pos="0"/>
        </w:tabs>
        <w:ind w:right="360"/>
        <w:rPr>
          <w:rFonts w:ascii="Times New Roman" w:hAnsi="Times New Roman" w:cs="Times New Roman"/>
          <w:b/>
          <w:smallCaps/>
          <w:highlight w:val="yellow"/>
          <w:u w:val="single"/>
        </w:rPr>
      </w:pPr>
    </w:p>
    <w:p w14:paraId="00BD834B" w14:textId="77777777" w:rsidR="003E6291" w:rsidRPr="003E6291" w:rsidRDefault="003E6291" w:rsidP="005A5ECA">
      <w:pPr>
        <w:autoSpaceDE w:val="0"/>
        <w:autoSpaceDN w:val="0"/>
        <w:adjustRightInd w:val="0"/>
        <w:ind w:left="360" w:right="360"/>
        <w:jc w:val="both"/>
        <w:rPr>
          <w:rFonts w:ascii="Times New Roman" w:hAnsi="Times New Roman" w:cs="Times New Roman"/>
          <w:szCs w:val="24"/>
        </w:rPr>
      </w:pPr>
      <w:r w:rsidRPr="003E6291">
        <w:rPr>
          <w:rFonts w:ascii="Times New Roman" w:hAnsi="Times New Roman" w:cs="Times New Roman"/>
          <w:szCs w:val="24"/>
        </w:rPr>
        <w:t>St. Vincent Regional Hospital (“St. Vincent”) in Billings, Montana, was founded in 1898 by the Congregation and is one of the largest tertiary care hospitals in Montana. As a Level I Trauma Center, St. Vincent provides inpatient, outpatient, and diagnostic services to a service area population of over 85,000 square miles and over 600,000 people throughout Montana, Wyoming, and the western portion of the Dakotas. In addition to 18 primary care and walk in clinics in and around the Billings area, St. Vincent offers dozens of progressive specialty services and a 286-bed hospital. St. Vincent provides a full continuum of care through services including a Level I Trauma Center, Level III neonatal intensive-care unit, cardiothoracic and vascular care, general surgery, cancer care, neurology and neurosurgery, orthopedics, and women’s services. St. Vincent also has a special “hospital within a hospital” just for children, St. Vincent Children’s, which includes the state’s first pediatric intensive care unit to be fully staffed 24/7. St.. The replacement hospital facility is currently under construction and is expected to open during the third quarter of 2029.</w:t>
      </w:r>
    </w:p>
    <w:p w14:paraId="01628C72" w14:textId="77777777" w:rsidR="003E6291" w:rsidRPr="003E6291" w:rsidRDefault="003E6291" w:rsidP="006E5A8C">
      <w:pPr>
        <w:autoSpaceDE w:val="0"/>
        <w:autoSpaceDN w:val="0"/>
        <w:adjustRightInd w:val="0"/>
        <w:ind w:left="360" w:right="360"/>
        <w:rPr>
          <w:rFonts w:ascii="Times New Roman" w:hAnsi="Times New Roman" w:cs="Times New Roman"/>
          <w:szCs w:val="24"/>
        </w:rPr>
      </w:pPr>
    </w:p>
    <w:p w14:paraId="3CB2ADBC" w14:textId="77777777" w:rsidR="003E6291" w:rsidRPr="003E6291" w:rsidRDefault="003E6291" w:rsidP="005A5ECA">
      <w:pPr>
        <w:autoSpaceDE w:val="0"/>
        <w:autoSpaceDN w:val="0"/>
        <w:adjustRightInd w:val="0"/>
        <w:ind w:left="360" w:right="360"/>
        <w:jc w:val="both"/>
        <w:rPr>
          <w:rFonts w:ascii="Times New Roman" w:hAnsi="Times New Roman" w:cs="Times New Roman"/>
          <w:szCs w:val="24"/>
        </w:rPr>
      </w:pPr>
      <w:r w:rsidRPr="003E6291">
        <w:rPr>
          <w:rFonts w:ascii="Times New Roman" w:hAnsi="Times New Roman" w:cs="Times New Roman"/>
          <w:szCs w:val="24"/>
        </w:rPr>
        <w:lastRenderedPageBreak/>
        <w:t>St. James Hospital (Butte) St. James Hospital, established in 1881 by the Sisters of Charity of Leavenworth, is the only acute-care provider in Butte, Montana and the largest hospital serving the seven-county area surrounding Butte. St. James Hospital is a 98-bed, full-service Level III Trauma Center that offers services in more than 30 medical specialties. St. James Hospital has more than 450 associates, alongside 100 physicians and advanced care professionals, offering 24-hour care and dozens of progressive specialty services.</w:t>
      </w:r>
    </w:p>
    <w:p w14:paraId="2DBFCCBD" w14:textId="77777777" w:rsidR="003E6291" w:rsidRPr="003E6291" w:rsidRDefault="003E6291" w:rsidP="006E5A8C">
      <w:pPr>
        <w:autoSpaceDE w:val="0"/>
        <w:autoSpaceDN w:val="0"/>
        <w:adjustRightInd w:val="0"/>
        <w:ind w:left="360" w:right="360"/>
        <w:rPr>
          <w:rFonts w:ascii="Times New Roman" w:hAnsi="Times New Roman" w:cs="Times New Roman"/>
          <w:szCs w:val="24"/>
        </w:rPr>
      </w:pPr>
    </w:p>
    <w:p w14:paraId="321E4C2C" w14:textId="77777777" w:rsidR="003E6291" w:rsidRPr="003E6291" w:rsidRDefault="003E6291" w:rsidP="005A5ECA">
      <w:pPr>
        <w:autoSpaceDE w:val="0"/>
        <w:autoSpaceDN w:val="0"/>
        <w:adjustRightInd w:val="0"/>
        <w:ind w:left="360" w:right="360"/>
        <w:jc w:val="both"/>
        <w:rPr>
          <w:rFonts w:ascii="Times New Roman" w:hAnsi="Times New Roman" w:cs="Times New Roman"/>
          <w:szCs w:val="24"/>
        </w:rPr>
      </w:pPr>
      <w:r w:rsidRPr="003E6291">
        <w:rPr>
          <w:rFonts w:ascii="Times New Roman" w:hAnsi="Times New Roman" w:cs="Times New Roman"/>
          <w:szCs w:val="24"/>
        </w:rPr>
        <w:t>Holy Rosary Hospital (Miles City) Holy Rosary Hospital is the region’s largest integrated healthcare provider, serving 11 rural eastern Montana counties. Founded in 1910, Holy Rosary Hospital is a 25-bed critical-access hospital located in Miles City, Montana. Holy Rosary Hospital offers 24-hour care and dozens of progressive specialty services. Holy Rosary Hospital provides a full continuum of care through services including an acute-care critical-access hospital, surgery center, cancer care, level II neonatal intensive care unit, physician clinics, residential living, and hospice and palliative care. Holy Rosary Hospital is the region’s largest private employer.</w:t>
      </w:r>
    </w:p>
    <w:p w14:paraId="4F5D01D6" w14:textId="77777777" w:rsidR="003E6291" w:rsidRPr="003E6291" w:rsidRDefault="003E6291" w:rsidP="00FF42F1">
      <w:pPr>
        <w:autoSpaceDE w:val="0"/>
        <w:autoSpaceDN w:val="0"/>
        <w:adjustRightInd w:val="0"/>
        <w:ind w:left="360" w:right="360"/>
        <w:rPr>
          <w:rFonts w:ascii="Times New Roman" w:hAnsi="Times New Roman" w:cs="Times New Roman"/>
          <w:szCs w:val="24"/>
          <w:highlight w:val="yellow"/>
        </w:rPr>
      </w:pPr>
    </w:p>
    <w:p w14:paraId="3E1C3E04" w14:textId="77777777" w:rsidR="003E6291" w:rsidRPr="003E6291" w:rsidRDefault="003E6291" w:rsidP="00BB5402">
      <w:pPr>
        <w:tabs>
          <w:tab w:val="left" w:pos="0"/>
        </w:tabs>
        <w:ind w:right="360"/>
        <w:rPr>
          <w:rFonts w:ascii="Times New Roman" w:hAnsi="Times New Roman" w:cs="Times New Roman"/>
          <w:b/>
          <w:smallCaps/>
          <w:u w:val="single"/>
        </w:rPr>
      </w:pPr>
      <w:r w:rsidRPr="003E6291">
        <w:rPr>
          <w:rFonts w:ascii="Times New Roman" w:hAnsi="Times New Roman" w:cs="Times New Roman"/>
          <w:b/>
          <w:smallCaps/>
          <w:u w:val="single"/>
        </w:rPr>
        <w:t>Governance</w:t>
      </w:r>
    </w:p>
    <w:p w14:paraId="5C840009" w14:textId="77777777" w:rsidR="003E6291" w:rsidRPr="003E6291" w:rsidRDefault="003E6291" w:rsidP="00BB5402">
      <w:pPr>
        <w:tabs>
          <w:tab w:val="left" w:pos="360"/>
        </w:tabs>
        <w:ind w:left="360" w:right="360"/>
        <w:rPr>
          <w:rFonts w:ascii="Times New Roman" w:hAnsi="Times New Roman" w:cs="Times New Roman"/>
        </w:rPr>
      </w:pPr>
    </w:p>
    <w:p w14:paraId="4F023847" w14:textId="77777777" w:rsidR="003E6291" w:rsidRPr="003E6291" w:rsidRDefault="003E6291" w:rsidP="006E5A8C">
      <w:pPr>
        <w:ind w:left="360"/>
        <w:rPr>
          <w:rFonts w:ascii="Times New Roman" w:hAnsi="Times New Roman" w:cs="Times New Roman"/>
        </w:rPr>
      </w:pPr>
      <w:r w:rsidRPr="003E6291">
        <w:rPr>
          <w:rFonts w:ascii="Times New Roman" w:hAnsi="Times New Roman" w:cs="Times New Roman"/>
        </w:rPr>
        <w:t xml:space="preserve">The Parent Corporation is governed by a Board of Trustees (the “System Board”), the trustees of which are elected at each annual meeting for staggered three-year terms upon recommendation of its Nominating and Governance Committee. Trustees may serve a maximum of three terms. The System Board sets policies, creates goals, and evaluates senior management performance, in furtherance of ensuring that the System operates in the best interest of its communities. </w:t>
      </w:r>
    </w:p>
    <w:p w14:paraId="2335E1EC" w14:textId="77777777" w:rsidR="003E6291" w:rsidRPr="003E6291" w:rsidRDefault="003E6291" w:rsidP="00BB5402">
      <w:pPr>
        <w:tabs>
          <w:tab w:val="left" w:pos="360"/>
        </w:tabs>
        <w:ind w:left="360" w:right="360"/>
        <w:rPr>
          <w:rFonts w:ascii="Times New Roman" w:hAnsi="Times New Roman" w:cs="Times New Roman"/>
          <w:highlight w:val="yellow"/>
        </w:rPr>
      </w:pPr>
    </w:p>
    <w:p w14:paraId="6528E450" w14:textId="77777777" w:rsidR="003E6291" w:rsidRPr="003E6291" w:rsidRDefault="003E6291" w:rsidP="00FD1F98">
      <w:pPr>
        <w:tabs>
          <w:tab w:val="left" w:pos="0"/>
        </w:tabs>
        <w:ind w:right="360"/>
        <w:rPr>
          <w:rFonts w:ascii="Times New Roman" w:hAnsi="Times New Roman" w:cs="Times New Roman"/>
          <w:b/>
          <w:smallCaps/>
          <w:u w:val="single"/>
        </w:rPr>
      </w:pPr>
      <w:r w:rsidRPr="003E6291">
        <w:rPr>
          <w:rFonts w:ascii="Times New Roman" w:hAnsi="Times New Roman" w:cs="Times New Roman"/>
          <w:b/>
          <w:smallCaps/>
          <w:u w:val="single"/>
        </w:rPr>
        <w:t>Executive Management</w:t>
      </w:r>
    </w:p>
    <w:p w14:paraId="6CCBB923" w14:textId="77777777" w:rsidR="003E6291" w:rsidRPr="003E6291" w:rsidRDefault="003E6291" w:rsidP="00FF42F1">
      <w:pPr>
        <w:tabs>
          <w:tab w:val="left" w:pos="360"/>
        </w:tabs>
        <w:ind w:left="360" w:right="360"/>
        <w:rPr>
          <w:rFonts w:ascii="Times New Roman" w:hAnsi="Times New Roman" w:cs="Times New Roman"/>
          <w:highlight w:val="yellow"/>
        </w:rPr>
      </w:pPr>
    </w:p>
    <w:p w14:paraId="5E8A5904" w14:textId="77777777" w:rsidR="003E6291" w:rsidRPr="003E6291" w:rsidRDefault="003E6291" w:rsidP="005A5ECA">
      <w:pPr>
        <w:tabs>
          <w:tab w:val="left" w:pos="360"/>
        </w:tabs>
        <w:ind w:left="360" w:right="360"/>
        <w:jc w:val="both"/>
        <w:rPr>
          <w:rFonts w:ascii="Times New Roman" w:hAnsi="Times New Roman" w:cs="Times New Roman"/>
        </w:rPr>
      </w:pPr>
      <w:r w:rsidRPr="003E6291">
        <w:rPr>
          <w:rFonts w:ascii="Times New Roman" w:hAnsi="Times New Roman" w:cs="Times New Roman"/>
          <w:b/>
          <w:bCs/>
        </w:rPr>
        <w:t xml:space="preserve">Rob Allen, President and Chief Executive Officer </w:t>
      </w:r>
      <w:r w:rsidRPr="003E6291">
        <w:rPr>
          <w:rFonts w:ascii="Times New Roman" w:hAnsi="Times New Roman" w:cs="Times New Roman"/>
        </w:rPr>
        <w:t xml:space="preserve">– </w:t>
      </w:r>
      <w:r w:rsidRPr="003E6291">
        <w:rPr>
          <w:rFonts w:ascii="Times New Roman" w:hAnsi="Times New Roman" w:cs="Times New Roman"/>
          <w:w w:val="0"/>
        </w:rPr>
        <w:t xml:space="preserve">In 2025, Rob was named amongst the Great Leaders in Healthcare from </w:t>
      </w:r>
      <w:r w:rsidRPr="003E6291">
        <w:rPr>
          <w:rFonts w:ascii="Times New Roman" w:hAnsi="Times New Roman" w:cs="Times New Roman"/>
          <w:i/>
          <w:iCs/>
          <w:w w:val="0"/>
        </w:rPr>
        <w:t>Becker’s Hospital Review</w:t>
      </w:r>
      <w:r w:rsidRPr="003E6291">
        <w:rPr>
          <w:rFonts w:ascii="Times New Roman" w:hAnsi="Times New Roman" w:cs="Times New Roman"/>
          <w:w w:val="0"/>
        </w:rPr>
        <w:t xml:space="preserve">. In both 2023 and 2024, </w:t>
      </w:r>
      <w:r w:rsidRPr="003E6291">
        <w:rPr>
          <w:rFonts w:ascii="Times New Roman" w:hAnsi="Times New Roman" w:cs="Times New Roman"/>
          <w:i/>
          <w:iCs/>
          <w:w w:val="0"/>
        </w:rPr>
        <w:t>Modern Healthcare</w:t>
      </w:r>
      <w:r w:rsidRPr="003E6291">
        <w:rPr>
          <w:rFonts w:ascii="Times New Roman" w:hAnsi="Times New Roman" w:cs="Times New Roman"/>
          <w:w w:val="0"/>
        </w:rPr>
        <w:t xml:space="preserve"> named Rob as one of the 100 Most Influential People in Healthcare. Rob has served in executive leadership roles at the System for 29 years of his 30+ year health leadership career. Before beginning his role as president and CEO in November 2022, Rob served as chief operating officer for the System for five years. Under his leadership, Rob has helped propel the System to national recognition as a leading model for innovating health and wellness solutions, expanding proactive care, simplifying healthcare, and improving affordability and accessibility to all. He has been a leading national voice on convening together as national health systems and leaders to find innovative solutions to systemic health industry challenges. He serves on national boards and coalitions to help drive healthcare reform and transformation. He led the System’s efforts to develop and launch innovative outreach, telehealth, and clinical shared service models. He also led the System’s nationally recognized operational work and continuous improvement culture to align providers, caregivers, and services across much of the interior west.</w:t>
      </w:r>
      <w:r w:rsidRPr="003E6291">
        <w:rPr>
          <w:rFonts w:ascii="Times New Roman" w:hAnsi="Times New Roman" w:cs="Times New Roman"/>
          <w:b/>
          <w:bCs/>
        </w:rPr>
        <w:t>–</w:t>
      </w:r>
      <w:r w:rsidRPr="003E6291">
        <w:rPr>
          <w:rFonts w:ascii="Times New Roman" w:hAnsi="Times New Roman" w:cs="Times New Roman"/>
        </w:rPr>
        <w:t>Rob completed his undergraduate degree at Brigham Young University and received a Master of Business Administration from Utah State University.</w:t>
      </w:r>
    </w:p>
    <w:p w14:paraId="7C85DE78" w14:textId="77777777" w:rsidR="003E6291" w:rsidRPr="003E6291" w:rsidRDefault="003E6291" w:rsidP="006E5A8C">
      <w:pPr>
        <w:tabs>
          <w:tab w:val="left" w:pos="360"/>
        </w:tabs>
        <w:ind w:left="360" w:right="360"/>
        <w:rPr>
          <w:rFonts w:ascii="Times New Roman" w:hAnsi="Times New Roman" w:cs="Times New Roman"/>
        </w:rPr>
      </w:pPr>
    </w:p>
    <w:p w14:paraId="36B490A3" w14:textId="77777777" w:rsidR="003E6291" w:rsidRPr="003E6291" w:rsidRDefault="003E6291" w:rsidP="005A5ECA">
      <w:pPr>
        <w:tabs>
          <w:tab w:val="left" w:pos="360"/>
        </w:tabs>
        <w:ind w:left="360" w:right="360"/>
        <w:jc w:val="both"/>
        <w:rPr>
          <w:rFonts w:ascii="Times New Roman" w:hAnsi="Times New Roman" w:cs="Times New Roman"/>
        </w:rPr>
      </w:pPr>
      <w:r w:rsidRPr="003E6291">
        <w:rPr>
          <w:rFonts w:ascii="Times New Roman" w:hAnsi="Times New Roman" w:cs="Times New Roman"/>
          <w:b/>
          <w:bCs/>
        </w:rPr>
        <w:t>Clay Ashdown, Chief Financial Officer</w:t>
      </w:r>
      <w:r w:rsidRPr="003E6291">
        <w:rPr>
          <w:rFonts w:ascii="Times New Roman" w:hAnsi="Times New Roman" w:cs="Times New Roman"/>
        </w:rPr>
        <w:t xml:space="preserve"> – As chief financial officer, Clay Ashdown is responsible for all finance and associated functions across the System. </w:t>
      </w:r>
      <w:r w:rsidRPr="003E6291">
        <w:rPr>
          <w:rFonts w:ascii="Times New Roman" w:hAnsi="Times New Roman" w:cs="Times New Roman"/>
          <w:w w:val="0"/>
        </w:rPr>
        <w:t xml:space="preserve">This includes finance operations, financial planning and analysis, financial reporting and accounting, internal audit, debt and credit management, rating agency and investor relations, investment and treasury functions, payer contracting, revenue cycle, risk management, construction, real estate, and Intermountain Ventures. Prior to his current role, Clay served as senior vice president, finance operations. Clay joined the System in 2000 after working at the public accounting firm of KPMG, where he started his career as an auditor. </w:t>
      </w:r>
      <w:r w:rsidRPr="003E6291">
        <w:rPr>
          <w:rFonts w:ascii="Times New Roman" w:hAnsi="Times New Roman" w:cs="Times New Roman"/>
        </w:rPr>
        <w:t>Clay graduated with a bachelor’s degree in Accounting and a  Master of Business Administration at the University of Utah.</w:t>
      </w:r>
    </w:p>
    <w:p w14:paraId="481D9E8C" w14:textId="77777777" w:rsidR="003E6291" w:rsidRPr="003E6291" w:rsidRDefault="003E6291" w:rsidP="006E5A8C">
      <w:pPr>
        <w:tabs>
          <w:tab w:val="left" w:pos="360"/>
        </w:tabs>
        <w:ind w:left="360" w:right="360"/>
        <w:rPr>
          <w:rFonts w:ascii="Times New Roman" w:hAnsi="Times New Roman" w:cs="Times New Roman"/>
        </w:rPr>
      </w:pPr>
    </w:p>
    <w:p w14:paraId="335838D4" w14:textId="77777777" w:rsidR="003E6291" w:rsidRPr="003E6291" w:rsidRDefault="003E6291" w:rsidP="005A5ECA">
      <w:pPr>
        <w:tabs>
          <w:tab w:val="left" w:pos="360"/>
        </w:tabs>
        <w:ind w:left="360" w:right="360"/>
        <w:jc w:val="both"/>
        <w:rPr>
          <w:rFonts w:ascii="Times New Roman" w:hAnsi="Times New Roman" w:cs="Times New Roman"/>
        </w:rPr>
      </w:pPr>
      <w:r w:rsidRPr="003E6291">
        <w:rPr>
          <w:rFonts w:ascii="Times New Roman" w:hAnsi="Times New Roman" w:cs="Times New Roman"/>
          <w:b/>
          <w:bCs/>
        </w:rPr>
        <w:t>Nannette Bernensen, Chief Operating Officer</w:t>
      </w:r>
      <w:r w:rsidRPr="003E6291">
        <w:rPr>
          <w:rFonts w:ascii="Times New Roman" w:hAnsi="Times New Roman" w:cs="Times New Roman"/>
        </w:rPr>
        <w:t xml:space="preserve"> – Nannette Berensen is the chief operating officer for the System, where she oversees the improvement of clinical care and all health system operations. Prior to this role, Nannette held various leadership positions for the System since 2006, including as vice president and chief operating officer of Clinical Shared Services. In this role, she developed and implemented the System’s Clinical Shared Services model. Nannette has a Bachelor of Science in Mass Communications, a Doctor of Pharmacy, a Master of Business Administration, and a Master of Healthcare Administration. She completed a specialized residency in drug information practice and pharmacotherapy at the National Institutes of Health and taught for several years at Medical University of South Carolina (MUSC) College of Pharmacy.</w:t>
      </w:r>
    </w:p>
    <w:p w14:paraId="5A88D9EE" w14:textId="77777777" w:rsidR="003E6291" w:rsidRPr="003E6291" w:rsidRDefault="003E6291" w:rsidP="006E5A8C">
      <w:pPr>
        <w:tabs>
          <w:tab w:val="left" w:pos="360"/>
        </w:tabs>
        <w:ind w:left="360" w:right="360"/>
        <w:rPr>
          <w:rFonts w:ascii="Times New Roman" w:hAnsi="Times New Roman" w:cs="Times New Roman"/>
        </w:rPr>
      </w:pPr>
    </w:p>
    <w:p w14:paraId="4F1D7326" w14:textId="77777777" w:rsidR="003E6291" w:rsidRPr="003E6291" w:rsidRDefault="003E6291" w:rsidP="005A5ECA">
      <w:pPr>
        <w:tabs>
          <w:tab w:val="left" w:pos="360"/>
        </w:tabs>
        <w:ind w:left="360" w:right="360"/>
        <w:jc w:val="both"/>
        <w:rPr>
          <w:rFonts w:ascii="Times New Roman" w:hAnsi="Times New Roman" w:cs="Times New Roman"/>
        </w:rPr>
      </w:pPr>
      <w:r w:rsidRPr="003E6291">
        <w:rPr>
          <w:rFonts w:ascii="Times New Roman" w:hAnsi="Times New Roman" w:cs="Times New Roman"/>
          <w:b/>
          <w:bCs/>
        </w:rPr>
        <w:t>Heather Brace, Chief People Officer</w:t>
      </w:r>
      <w:r w:rsidRPr="003E6291">
        <w:rPr>
          <w:rFonts w:ascii="Times New Roman" w:hAnsi="Times New Roman" w:cs="Times New Roman"/>
        </w:rPr>
        <w:t xml:space="preserve"> – Ms. Brace brings more than 25 years of leadership and human resources experience to the System, having joined in 2000. She has strategic oversight for human resources, supporting the organization’s strategic goals and utilizing proven, sophisticated tools for job design, learning and development, leadership strategy, culture enhancement, and diversity management to maximize employee performance and the caregiver experience. She received her undergraduate degree in Mass Communications and master’s degrees in Health Services Administration and Health Promotion and Education from the University of Utah.</w:t>
      </w:r>
    </w:p>
    <w:p w14:paraId="37D76407" w14:textId="77777777" w:rsidR="003E6291" w:rsidRPr="003E6291" w:rsidRDefault="003E6291" w:rsidP="006E5A8C">
      <w:pPr>
        <w:tabs>
          <w:tab w:val="left" w:pos="360"/>
        </w:tabs>
        <w:ind w:left="360" w:right="360"/>
        <w:rPr>
          <w:rFonts w:ascii="Times New Roman" w:hAnsi="Times New Roman" w:cs="Times New Roman"/>
        </w:rPr>
      </w:pPr>
    </w:p>
    <w:p w14:paraId="5D25379C" w14:textId="77777777" w:rsidR="003E6291" w:rsidRPr="003E6291" w:rsidRDefault="003E6291" w:rsidP="005A5ECA">
      <w:pPr>
        <w:tabs>
          <w:tab w:val="left" w:pos="360"/>
        </w:tabs>
        <w:ind w:left="360" w:right="360"/>
        <w:jc w:val="both"/>
        <w:rPr>
          <w:rFonts w:ascii="Times New Roman" w:hAnsi="Times New Roman" w:cs="Times New Roman"/>
        </w:rPr>
      </w:pPr>
      <w:r w:rsidRPr="003E6291">
        <w:rPr>
          <w:rFonts w:ascii="Times New Roman" w:hAnsi="Times New Roman" w:cs="Times New Roman"/>
          <w:b/>
          <w:bCs/>
        </w:rPr>
        <w:t>Dan Liljenquist, Chief Strategy Officer</w:t>
      </w:r>
      <w:r w:rsidRPr="003E6291">
        <w:rPr>
          <w:rFonts w:ascii="Times New Roman" w:hAnsi="Times New Roman" w:cs="Times New Roman"/>
        </w:rPr>
        <w:t xml:space="preserve"> – Mr. Liljenquist is responsible for helping the System’s executive leadership team in setting and achieving its strategic priorities, overseeing the System’s strategy and business development, digital technology services, and government relations offices. Prior to joining the System in 2012, he served in the Utah State Senate and was nationally recognized for his work on Medicaid and public-sector pension reforms. He is a former strategy consultant with Bain &amp; Company, Inc. He is the lead architect and Board Chair of Civica Rx, an initiative launched in 2018 to create a nonprofit generic drug company, the mission of which is to ensure that essential generic medications are available and affordable to everyone. Mr. Liljenquist received his Juris Doctorate from The University of Chicago Law School and his Bachelor of Arts in Economics from Brigham Young University.</w:t>
      </w:r>
    </w:p>
    <w:p w14:paraId="77D3380E" w14:textId="77777777" w:rsidR="003E6291" w:rsidRPr="003E6291" w:rsidRDefault="003E6291" w:rsidP="006E5A8C">
      <w:pPr>
        <w:tabs>
          <w:tab w:val="left" w:pos="360"/>
        </w:tabs>
        <w:ind w:left="360" w:right="360"/>
        <w:rPr>
          <w:rFonts w:ascii="Times New Roman" w:hAnsi="Times New Roman" w:cs="Times New Roman"/>
        </w:rPr>
      </w:pPr>
    </w:p>
    <w:p w14:paraId="7D1A6FDC" w14:textId="77777777" w:rsidR="003E6291" w:rsidRPr="003E6291" w:rsidRDefault="003E6291" w:rsidP="005A5ECA">
      <w:pPr>
        <w:tabs>
          <w:tab w:val="left" w:pos="360"/>
        </w:tabs>
        <w:ind w:left="360" w:right="360"/>
        <w:jc w:val="both"/>
        <w:rPr>
          <w:rFonts w:ascii="Times New Roman" w:hAnsi="Times New Roman" w:cs="Times New Roman"/>
        </w:rPr>
      </w:pPr>
      <w:r w:rsidRPr="003E6291">
        <w:rPr>
          <w:rFonts w:ascii="Times New Roman" w:hAnsi="Times New Roman" w:cs="Times New Roman"/>
          <w:b/>
          <w:bCs/>
        </w:rPr>
        <w:t>Megan Mahncke, Chief Marketing and Communications Officer</w:t>
      </w:r>
      <w:r w:rsidRPr="003E6291">
        <w:rPr>
          <w:rFonts w:ascii="Times New Roman" w:hAnsi="Times New Roman" w:cs="Times New Roman"/>
        </w:rPr>
        <w:t xml:space="preserve"> – Ms. Mahncke has responsibility for the System’s marketing and communications function at the enterprise and region levels. She was previously Senior Vice President of Marketing and Communications of SCL Health and President of the SCL Health Foundations. As the System’s Chief Marketing and Communications Officer, she provides leadership for the development of brand, marketing and public relations campaigns, and internal strategic messaging. She extends counsel to the other members of the enterprise leadership team related to these areas of work and partners with individuals and teams across the organization on campaign planning and implementation. Before joining the System, she assumed major gift and campaign leadership positions at the University of Denver and at History Colorado, the State of Colorado’s history and historic preservation museum. She has a master's degree in Conflict Resolution from the University of Denver and a bachelor’s degree in Speech Communication from Colorado State University. </w:t>
      </w:r>
    </w:p>
    <w:p w14:paraId="7A425802" w14:textId="77777777" w:rsidR="003E6291" w:rsidRPr="003E6291" w:rsidRDefault="003E6291" w:rsidP="006E5A8C">
      <w:pPr>
        <w:tabs>
          <w:tab w:val="left" w:pos="360"/>
        </w:tabs>
        <w:ind w:left="360" w:right="360"/>
        <w:rPr>
          <w:rFonts w:ascii="Times New Roman" w:hAnsi="Times New Roman" w:cs="Times New Roman"/>
        </w:rPr>
      </w:pPr>
    </w:p>
    <w:p w14:paraId="5E374620" w14:textId="77777777" w:rsidR="003E6291" w:rsidRPr="003E6291" w:rsidRDefault="003E6291" w:rsidP="005A5ECA">
      <w:pPr>
        <w:tabs>
          <w:tab w:val="left" w:pos="360"/>
        </w:tabs>
        <w:ind w:left="360" w:right="360"/>
        <w:jc w:val="both"/>
        <w:rPr>
          <w:rFonts w:ascii="Times New Roman" w:hAnsi="Times New Roman" w:cs="Times New Roman"/>
        </w:rPr>
      </w:pPr>
      <w:r w:rsidRPr="003E6291">
        <w:rPr>
          <w:rFonts w:ascii="Times New Roman" w:hAnsi="Times New Roman" w:cs="Times New Roman"/>
          <w:b/>
          <w:bCs/>
        </w:rPr>
        <w:t>Greg Matis, Chief Legal Officer</w:t>
      </w:r>
      <w:r w:rsidRPr="003E6291">
        <w:rPr>
          <w:rFonts w:ascii="Times New Roman" w:hAnsi="Times New Roman" w:cs="Times New Roman"/>
        </w:rPr>
        <w:t xml:space="preserve"> – Mr. Matis has practiced health law for more than 30 years. Within the System, he served in the Deputy General Counsel role for eight years and as Senior Counsel at Select Health. Before joining the System, he served as in-house counsel to several other organizations, including First Health. Prior to that, he was associated with the Salt Lake City law firm of Kimball, Parr, Waddoups, Brown &amp; Gee. He frequently speaks and writes on healthcare-related topics. He is on the faculty of the Intermountain Leadership Institute and is an adjunct professor at the J. Reuben Clark Law School at Brigham Young University, where he teaches classes on health law and policy and leadership. Mr. Matis serves on various boards and chairs the </w:t>
      </w:r>
      <w:r w:rsidRPr="003E6291">
        <w:rPr>
          <w:rFonts w:ascii="Times New Roman" w:hAnsi="Times New Roman" w:cs="Times New Roman"/>
        </w:rPr>
        <w:lastRenderedPageBreak/>
        <w:t>annual in-house counsel program for the American Health Lawyers Association. He clerked for the Honorable Stephen H. Anderson of the Tenth Circuit U.S. Court of Appeals. He graduated, with honors, from the University of Chicago Law School, where he was on the managing board of the University of Chicago Law Review. He also has a B.A., magna cum laude, from Brigham Young University.</w:t>
      </w:r>
    </w:p>
    <w:p w14:paraId="098A2E24" w14:textId="77777777" w:rsidR="003E6291" w:rsidRPr="003E6291" w:rsidRDefault="003E6291" w:rsidP="006E5A8C">
      <w:pPr>
        <w:tabs>
          <w:tab w:val="left" w:pos="360"/>
        </w:tabs>
        <w:ind w:left="360" w:right="360"/>
        <w:rPr>
          <w:rFonts w:ascii="Times New Roman" w:hAnsi="Times New Roman" w:cs="Times New Roman"/>
        </w:rPr>
      </w:pPr>
    </w:p>
    <w:p w14:paraId="1518DFDE" w14:textId="77777777" w:rsidR="003E6291" w:rsidRPr="003E6291" w:rsidRDefault="003E6291" w:rsidP="005A5ECA">
      <w:pPr>
        <w:tabs>
          <w:tab w:val="left" w:pos="360"/>
        </w:tabs>
        <w:ind w:left="360" w:right="360"/>
        <w:jc w:val="both"/>
        <w:rPr>
          <w:rFonts w:ascii="Times New Roman" w:hAnsi="Times New Roman" w:cs="Times New Roman"/>
        </w:rPr>
      </w:pPr>
      <w:r w:rsidRPr="003E6291">
        <w:rPr>
          <w:rFonts w:ascii="Times New Roman" w:hAnsi="Times New Roman" w:cs="Times New Roman"/>
          <w:b/>
          <w:bCs/>
        </w:rPr>
        <w:t>JP Valin, MD, Chief Clinical Officer</w:t>
      </w:r>
      <w:r w:rsidRPr="003E6291">
        <w:rPr>
          <w:rFonts w:ascii="Times New Roman" w:hAnsi="Times New Roman" w:cs="Times New Roman"/>
        </w:rPr>
        <w:t xml:space="preserve"> – Prior to becoming the Chief Clinical Officer for the System, Dr. Valin was Executive Vice President and Chief Clinical Officer of SCL Health, a role he assumed in 2018 after joining the organization as President of Medical Group and Provider Services in 2016. He provides strategic and operational leadership to employed providers and medical group caregivers in each region as well as System-level provider and support services. He previously worked for Banner Health in Greeley, Colorado, where he served in various leadership roles. Dr. Valin practiced clinically for 15 years as both a full-scope general internist and as a full-time hospitalist. He is a graduate of Georgetown University and New York Medical College and completed his Internal Medicine Residency at New York Presbyterian - Weill Cornell in New York City. He also completed the Health Management Academy - GE Fellows Program for Physician Executives and holds a master’s in Healthcare Administration from the Health Management Academy/University of Providence. He is certified by the American Board of Internal Medicine and is a Fellow of the American College of Physicians. </w:t>
      </w:r>
    </w:p>
    <w:p w14:paraId="7650F161" w14:textId="77777777" w:rsidR="003E6291" w:rsidRPr="003E6291" w:rsidRDefault="003E6291" w:rsidP="00BB5402">
      <w:pPr>
        <w:autoSpaceDE w:val="0"/>
        <w:autoSpaceDN w:val="0"/>
        <w:adjustRightInd w:val="0"/>
        <w:ind w:left="360" w:right="360"/>
        <w:rPr>
          <w:rFonts w:ascii="Times New Roman" w:hAnsi="Times New Roman" w:cs="Times New Roman"/>
          <w:szCs w:val="24"/>
          <w:highlight w:val="yellow"/>
        </w:rPr>
      </w:pPr>
    </w:p>
    <w:p w14:paraId="1A491D1D" w14:textId="77777777" w:rsidR="003E6291" w:rsidRPr="003E6291" w:rsidRDefault="003E6291" w:rsidP="00BB5402">
      <w:pPr>
        <w:ind w:right="360"/>
        <w:rPr>
          <w:rFonts w:ascii="Times New Roman" w:hAnsi="Times New Roman" w:cs="Times New Roman"/>
          <w:b/>
          <w:smallCaps/>
          <w:u w:val="single"/>
        </w:rPr>
      </w:pPr>
      <w:r w:rsidRPr="003E6291">
        <w:rPr>
          <w:rFonts w:ascii="Times New Roman" w:hAnsi="Times New Roman" w:cs="Times New Roman"/>
          <w:b/>
          <w:smallCaps/>
          <w:u w:val="single"/>
        </w:rPr>
        <w:t>Utilization</w:t>
      </w:r>
    </w:p>
    <w:p w14:paraId="01EE9337" w14:textId="77777777" w:rsidR="003E6291" w:rsidRPr="003E6291" w:rsidRDefault="003E6291" w:rsidP="00CF0E10">
      <w:pPr>
        <w:ind w:left="360" w:right="360"/>
        <w:rPr>
          <w:rFonts w:ascii="Times New Roman" w:hAnsi="Times New Roman" w:cs="Times New Roman"/>
        </w:rPr>
      </w:pPr>
    </w:p>
    <w:p w14:paraId="389268DE" w14:textId="5448AA4F" w:rsidR="003E6291" w:rsidRPr="003E6291" w:rsidRDefault="00B17F03" w:rsidP="00CF0E10">
      <w:pPr>
        <w:ind w:left="360" w:right="360"/>
        <w:rPr>
          <w:rFonts w:ascii="Times New Roman" w:hAnsi="Times New Roman" w:cs="Times New Roman"/>
          <w:highlight w:val="yellow"/>
        </w:rPr>
      </w:pPr>
      <w:r>
        <w:rPr>
          <w:rFonts w:ascii="Times New Roman" w:hAnsi="Times New Roman" w:cs="Times New Roman"/>
        </w:rPr>
        <w:pict w14:anchorId="7DD268C5">
          <v:shape id="_x0000_i1026" type="#_x0000_t75" alt="List of utilization statistics for the facility" style="width:328.5pt;height:343.5pt">
            <v:imagedata r:id="rId8" o:title=""/>
          </v:shape>
        </w:pict>
      </w:r>
    </w:p>
    <w:p w14:paraId="63CDD5DB" w14:textId="77777777" w:rsidR="003E6291" w:rsidRPr="003E6291" w:rsidRDefault="003E6291" w:rsidP="00BB5402">
      <w:pPr>
        <w:tabs>
          <w:tab w:val="left" w:pos="0"/>
        </w:tabs>
        <w:ind w:right="360"/>
        <w:rPr>
          <w:rFonts w:ascii="Times New Roman" w:hAnsi="Times New Roman" w:cs="Times New Roman"/>
          <w:b/>
          <w:smallCaps/>
          <w:u w:val="single"/>
        </w:rPr>
      </w:pPr>
    </w:p>
    <w:p w14:paraId="6167173B" w14:textId="77777777" w:rsidR="003E6291" w:rsidRPr="003E6291" w:rsidRDefault="003E6291" w:rsidP="00BB5402">
      <w:pPr>
        <w:tabs>
          <w:tab w:val="left" w:pos="0"/>
        </w:tabs>
        <w:ind w:right="360"/>
        <w:rPr>
          <w:rFonts w:ascii="Times New Roman" w:hAnsi="Times New Roman" w:cs="Times New Roman"/>
          <w:b/>
          <w:smallCaps/>
          <w:u w:val="single"/>
        </w:rPr>
      </w:pPr>
    </w:p>
    <w:p w14:paraId="69DFC2F4" w14:textId="77777777" w:rsidR="003E6291" w:rsidRPr="003E6291" w:rsidRDefault="003E6291" w:rsidP="00BB5402">
      <w:pPr>
        <w:tabs>
          <w:tab w:val="left" w:pos="0"/>
        </w:tabs>
        <w:ind w:right="360"/>
        <w:rPr>
          <w:rFonts w:ascii="Times New Roman" w:hAnsi="Times New Roman" w:cs="Times New Roman"/>
          <w:b/>
          <w:smallCaps/>
          <w:u w:val="single"/>
        </w:rPr>
      </w:pPr>
    </w:p>
    <w:p w14:paraId="6A920ECB" w14:textId="77777777" w:rsidR="003E6291" w:rsidRPr="003E6291" w:rsidRDefault="003E6291" w:rsidP="00BB5402">
      <w:pPr>
        <w:tabs>
          <w:tab w:val="left" w:pos="0"/>
        </w:tabs>
        <w:ind w:right="360"/>
        <w:rPr>
          <w:rFonts w:ascii="Times New Roman" w:hAnsi="Times New Roman" w:cs="Times New Roman"/>
          <w:b/>
          <w:smallCaps/>
          <w:u w:val="single"/>
        </w:rPr>
      </w:pPr>
      <w:r w:rsidRPr="003E6291">
        <w:rPr>
          <w:rFonts w:ascii="Times New Roman" w:hAnsi="Times New Roman" w:cs="Times New Roman"/>
          <w:b/>
          <w:smallCaps/>
          <w:u w:val="single"/>
        </w:rPr>
        <w:t>Payor Mix</w:t>
      </w:r>
    </w:p>
    <w:p w14:paraId="004E7298" w14:textId="77777777" w:rsidR="003E6291" w:rsidRPr="003E6291" w:rsidRDefault="003E6291" w:rsidP="00BB5402">
      <w:pPr>
        <w:tabs>
          <w:tab w:val="left" w:pos="0"/>
          <w:tab w:val="left" w:pos="2091"/>
        </w:tabs>
        <w:ind w:right="360" w:firstLine="720"/>
        <w:rPr>
          <w:rFonts w:ascii="Times New Roman" w:hAnsi="Times New Roman" w:cs="Times New Roman"/>
        </w:rPr>
      </w:pPr>
    </w:p>
    <w:p w14:paraId="5C8ED376" w14:textId="53DE3EAF" w:rsidR="003E6291" w:rsidRPr="003E6291" w:rsidRDefault="0006289E" w:rsidP="00CF0E10">
      <w:pPr>
        <w:ind w:left="360" w:right="360"/>
        <w:jc w:val="both"/>
        <w:rPr>
          <w:rFonts w:ascii="Times New Roman" w:hAnsi="Times New Roman" w:cs="Times New Roman"/>
          <w:b/>
          <w:smallCaps/>
        </w:rPr>
      </w:pPr>
      <w:r>
        <w:rPr>
          <w:rFonts w:ascii="Times New Roman" w:hAnsi="Times New Roman" w:cs="Times New Roman"/>
          <w:b/>
          <w:smallCaps/>
        </w:rPr>
        <w:pict w14:anchorId="0C0A5C3C">
          <v:shape id="_x0000_i1027" type="#_x0000_t75" alt="Payor Mix list for the facility" style="width:260.25pt;height:108pt">
            <v:imagedata r:id="rId9" o:title=""/>
          </v:shape>
        </w:pict>
      </w:r>
    </w:p>
    <w:p w14:paraId="6E533014" w14:textId="77777777" w:rsidR="003E6291" w:rsidRDefault="003E6291" w:rsidP="00CF0E10">
      <w:pPr>
        <w:ind w:left="360" w:right="360"/>
        <w:jc w:val="both"/>
        <w:rPr>
          <w:rFonts w:ascii="Times New Roman" w:hAnsi="Times New Roman" w:cs="Times New Roman"/>
          <w:b/>
          <w:smallCaps/>
          <w:highlight w:val="yellow"/>
          <w:u w:val="single"/>
        </w:rPr>
      </w:pPr>
    </w:p>
    <w:p w14:paraId="4F6E11B9" w14:textId="77777777" w:rsidR="003E6291" w:rsidRDefault="003E6291" w:rsidP="00CF0E10">
      <w:pPr>
        <w:ind w:left="360" w:right="360"/>
        <w:jc w:val="both"/>
        <w:rPr>
          <w:rFonts w:ascii="Times New Roman" w:hAnsi="Times New Roman" w:cs="Times New Roman"/>
          <w:b/>
          <w:smallCaps/>
          <w:highlight w:val="yellow"/>
          <w:u w:val="single"/>
        </w:rPr>
      </w:pPr>
    </w:p>
    <w:p w14:paraId="4C37ADCF" w14:textId="77777777" w:rsidR="003E6291" w:rsidRDefault="003E6291" w:rsidP="00CF0E10">
      <w:pPr>
        <w:ind w:left="360" w:right="360"/>
        <w:jc w:val="both"/>
        <w:rPr>
          <w:rFonts w:ascii="Times New Roman" w:hAnsi="Times New Roman" w:cs="Times New Roman"/>
          <w:b/>
          <w:smallCaps/>
          <w:highlight w:val="yellow"/>
          <w:u w:val="single"/>
        </w:rPr>
      </w:pPr>
    </w:p>
    <w:p w14:paraId="0312231A" w14:textId="77777777" w:rsidR="003E6291" w:rsidRDefault="003E6291" w:rsidP="00CF0E10">
      <w:pPr>
        <w:ind w:left="360" w:right="360"/>
        <w:jc w:val="both"/>
        <w:rPr>
          <w:rFonts w:ascii="Times New Roman" w:hAnsi="Times New Roman" w:cs="Times New Roman"/>
          <w:b/>
          <w:smallCaps/>
          <w:highlight w:val="yellow"/>
          <w:u w:val="single"/>
        </w:rPr>
      </w:pPr>
    </w:p>
    <w:p w14:paraId="4FE4AD88" w14:textId="77777777" w:rsidR="003E6291" w:rsidRDefault="003E6291" w:rsidP="00CF0E10">
      <w:pPr>
        <w:ind w:left="360" w:right="360"/>
        <w:jc w:val="both"/>
        <w:rPr>
          <w:rFonts w:ascii="Times New Roman" w:hAnsi="Times New Roman" w:cs="Times New Roman"/>
          <w:b/>
          <w:smallCaps/>
          <w:highlight w:val="yellow"/>
          <w:u w:val="single"/>
        </w:rPr>
      </w:pPr>
    </w:p>
    <w:p w14:paraId="052FB213" w14:textId="77777777" w:rsidR="003E6291" w:rsidRDefault="003E6291" w:rsidP="00CF0E10">
      <w:pPr>
        <w:ind w:left="360" w:right="360"/>
        <w:jc w:val="both"/>
        <w:rPr>
          <w:rFonts w:ascii="Times New Roman" w:hAnsi="Times New Roman" w:cs="Times New Roman"/>
          <w:b/>
          <w:smallCaps/>
          <w:highlight w:val="yellow"/>
          <w:u w:val="single"/>
        </w:rPr>
      </w:pPr>
    </w:p>
    <w:p w14:paraId="52CDF6C9" w14:textId="77777777" w:rsidR="003E6291" w:rsidRDefault="003E6291" w:rsidP="00CF0E10">
      <w:pPr>
        <w:ind w:left="360" w:right="360"/>
        <w:jc w:val="both"/>
        <w:rPr>
          <w:rFonts w:ascii="Times New Roman" w:hAnsi="Times New Roman" w:cs="Times New Roman"/>
          <w:b/>
          <w:smallCaps/>
          <w:highlight w:val="yellow"/>
          <w:u w:val="single"/>
        </w:rPr>
      </w:pPr>
    </w:p>
    <w:p w14:paraId="75CBB4A7" w14:textId="77777777" w:rsidR="003E6291" w:rsidRDefault="003E6291" w:rsidP="00CF0E10">
      <w:pPr>
        <w:ind w:left="360" w:right="360"/>
        <w:jc w:val="both"/>
        <w:rPr>
          <w:rFonts w:ascii="Times New Roman" w:hAnsi="Times New Roman" w:cs="Times New Roman"/>
          <w:b/>
          <w:smallCaps/>
          <w:highlight w:val="yellow"/>
          <w:u w:val="single"/>
        </w:rPr>
      </w:pPr>
    </w:p>
    <w:p w14:paraId="48C8296B" w14:textId="77777777" w:rsidR="003E6291" w:rsidRDefault="003E6291" w:rsidP="00CF0E10">
      <w:pPr>
        <w:ind w:left="360" w:right="360"/>
        <w:jc w:val="both"/>
        <w:rPr>
          <w:rFonts w:ascii="Times New Roman" w:hAnsi="Times New Roman" w:cs="Times New Roman"/>
          <w:b/>
          <w:smallCaps/>
          <w:highlight w:val="yellow"/>
          <w:u w:val="single"/>
        </w:rPr>
      </w:pPr>
    </w:p>
    <w:p w14:paraId="40128920" w14:textId="77777777" w:rsidR="003E6291" w:rsidRDefault="003E6291" w:rsidP="00CF0E10">
      <w:pPr>
        <w:ind w:left="360" w:right="360"/>
        <w:jc w:val="both"/>
        <w:rPr>
          <w:rFonts w:ascii="Times New Roman" w:hAnsi="Times New Roman" w:cs="Times New Roman"/>
          <w:b/>
          <w:smallCaps/>
          <w:highlight w:val="yellow"/>
          <w:u w:val="single"/>
        </w:rPr>
      </w:pPr>
    </w:p>
    <w:p w14:paraId="452AF838" w14:textId="77777777" w:rsidR="003E6291" w:rsidRDefault="003E6291" w:rsidP="00CF0E10">
      <w:pPr>
        <w:ind w:left="360" w:right="360"/>
        <w:jc w:val="both"/>
        <w:rPr>
          <w:rFonts w:ascii="Times New Roman" w:hAnsi="Times New Roman" w:cs="Times New Roman"/>
          <w:b/>
          <w:smallCaps/>
          <w:highlight w:val="yellow"/>
          <w:u w:val="single"/>
        </w:rPr>
      </w:pPr>
    </w:p>
    <w:p w14:paraId="2994B215" w14:textId="77777777" w:rsidR="003E6291" w:rsidRDefault="003E6291" w:rsidP="00CF0E10">
      <w:pPr>
        <w:ind w:left="360" w:right="360"/>
        <w:jc w:val="both"/>
        <w:rPr>
          <w:rFonts w:ascii="Times New Roman" w:hAnsi="Times New Roman" w:cs="Times New Roman"/>
          <w:b/>
          <w:smallCaps/>
          <w:highlight w:val="yellow"/>
          <w:u w:val="single"/>
        </w:rPr>
      </w:pPr>
    </w:p>
    <w:p w14:paraId="09BEA01B" w14:textId="77777777" w:rsidR="003E6291" w:rsidRDefault="003E6291" w:rsidP="00CF0E10">
      <w:pPr>
        <w:ind w:left="360" w:right="360"/>
        <w:jc w:val="both"/>
        <w:rPr>
          <w:rFonts w:ascii="Times New Roman" w:hAnsi="Times New Roman" w:cs="Times New Roman"/>
          <w:b/>
          <w:smallCaps/>
          <w:highlight w:val="yellow"/>
          <w:u w:val="single"/>
        </w:rPr>
      </w:pPr>
    </w:p>
    <w:p w14:paraId="3218C540" w14:textId="77777777" w:rsidR="003E6291" w:rsidRDefault="003E6291" w:rsidP="00CF0E10">
      <w:pPr>
        <w:ind w:left="360" w:right="360"/>
        <w:jc w:val="both"/>
        <w:rPr>
          <w:rFonts w:ascii="Times New Roman" w:hAnsi="Times New Roman" w:cs="Times New Roman"/>
          <w:b/>
          <w:smallCaps/>
          <w:highlight w:val="yellow"/>
          <w:u w:val="single"/>
        </w:rPr>
      </w:pPr>
    </w:p>
    <w:p w14:paraId="5DC1E1FA" w14:textId="77777777" w:rsidR="003E6291" w:rsidRDefault="003E6291" w:rsidP="00CF0E10">
      <w:pPr>
        <w:ind w:left="360" w:right="360"/>
        <w:jc w:val="both"/>
        <w:rPr>
          <w:rFonts w:ascii="Times New Roman" w:hAnsi="Times New Roman" w:cs="Times New Roman"/>
          <w:b/>
          <w:smallCaps/>
          <w:highlight w:val="yellow"/>
          <w:u w:val="single"/>
        </w:rPr>
      </w:pPr>
    </w:p>
    <w:p w14:paraId="188925AF" w14:textId="77777777" w:rsidR="003E6291" w:rsidRDefault="003E6291" w:rsidP="00CF0E10">
      <w:pPr>
        <w:ind w:left="360" w:right="360"/>
        <w:jc w:val="both"/>
        <w:rPr>
          <w:rFonts w:ascii="Times New Roman" w:hAnsi="Times New Roman" w:cs="Times New Roman"/>
          <w:b/>
          <w:smallCaps/>
          <w:highlight w:val="yellow"/>
          <w:u w:val="single"/>
        </w:rPr>
      </w:pPr>
    </w:p>
    <w:p w14:paraId="5F45E00C" w14:textId="77777777" w:rsidR="003E6291" w:rsidRDefault="003E6291" w:rsidP="00CF0E10">
      <w:pPr>
        <w:ind w:left="360" w:right="360"/>
        <w:jc w:val="both"/>
        <w:rPr>
          <w:rFonts w:ascii="Times New Roman" w:hAnsi="Times New Roman" w:cs="Times New Roman"/>
          <w:b/>
          <w:smallCaps/>
          <w:highlight w:val="yellow"/>
          <w:u w:val="single"/>
        </w:rPr>
      </w:pPr>
    </w:p>
    <w:p w14:paraId="228C4A14" w14:textId="77777777" w:rsidR="003E6291" w:rsidRDefault="003E6291" w:rsidP="00CF0E10">
      <w:pPr>
        <w:ind w:left="360" w:right="360"/>
        <w:jc w:val="both"/>
        <w:rPr>
          <w:rFonts w:ascii="Times New Roman" w:hAnsi="Times New Roman" w:cs="Times New Roman"/>
          <w:b/>
          <w:smallCaps/>
          <w:highlight w:val="yellow"/>
          <w:u w:val="single"/>
        </w:rPr>
      </w:pPr>
    </w:p>
    <w:p w14:paraId="2EBA7B8E" w14:textId="77777777" w:rsidR="003E6291" w:rsidRDefault="003E6291" w:rsidP="00CF0E10">
      <w:pPr>
        <w:ind w:left="360" w:right="360"/>
        <w:jc w:val="both"/>
        <w:rPr>
          <w:rFonts w:ascii="Times New Roman" w:hAnsi="Times New Roman" w:cs="Times New Roman"/>
          <w:b/>
          <w:smallCaps/>
          <w:highlight w:val="yellow"/>
          <w:u w:val="single"/>
        </w:rPr>
      </w:pPr>
    </w:p>
    <w:p w14:paraId="2A2CB110" w14:textId="77777777" w:rsidR="003E6291" w:rsidRDefault="003E6291" w:rsidP="00CF0E10">
      <w:pPr>
        <w:ind w:left="360" w:right="360"/>
        <w:jc w:val="both"/>
        <w:rPr>
          <w:rFonts w:ascii="Times New Roman" w:hAnsi="Times New Roman" w:cs="Times New Roman"/>
          <w:b/>
          <w:smallCaps/>
          <w:highlight w:val="yellow"/>
          <w:u w:val="single"/>
        </w:rPr>
      </w:pPr>
    </w:p>
    <w:p w14:paraId="5CD67F76" w14:textId="77777777" w:rsidR="003E6291" w:rsidRDefault="003E6291" w:rsidP="00CF0E10">
      <w:pPr>
        <w:ind w:left="360" w:right="360"/>
        <w:jc w:val="both"/>
        <w:rPr>
          <w:rFonts w:ascii="Times New Roman" w:hAnsi="Times New Roman" w:cs="Times New Roman"/>
          <w:b/>
          <w:smallCaps/>
          <w:highlight w:val="yellow"/>
          <w:u w:val="single"/>
        </w:rPr>
      </w:pPr>
    </w:p>
    <w:p w14:paraId="7FE9816C" w14:textId="77777777" w:rsidR="003E6291" w:rsidRDefault="003E6291" w:rsidP="00CF0E10">
      <w:pPr>
        <w:ind w:left="360" w:right="360"/>
        <w:jc w:val="both"/>
        <w:rPr>
          <w:rFonts w:ascii="Times New Roman" w:hAnsi="Times New Roman" w:cs="Times New Roman"/>
          <w:b/>
          <w:smallCaps/>
          <w:highlight w:val="yellow"/>
          <w:u w:val="single"/>
        </w:rPr>
      </w:pPr>
    </w:p>
    <w:p w14:paraId="588D55BB" w14:textId="77777777" w:rsidR="003E6291" w:rsidRDefault="003E6291" w:rsidP="00CF0E10">
      <w:pPr>
        <w:ind w:left="360" w:right="360"/>
        <w:jc w:val="both"/>
        <w:rPr>
          <w:rFonts w:ascii="Times New Roman" w:hAnsi="Times New Roman" w:cs="Times New Roman"/>
          <w:b/>
          <w:smallCaps/>
          <w:highlight w:val="yellow"/>
          <w:u w:val="single"/>
        </w:rPr>
      </w:pPr>
    </w:p>
    <w:p w14:paraId="54CA929C" w14:textId="77777777" w:rsidR="003E6291" w:rsidRDefault="003E6291" w:rsidP="00CF0E10">
      <w:pPr>
        <w:ind w:left="360" w:right="360"/>
        <w:jc w:val="both"/>
        <w:rPr>
          <w:rFonts w:ascii="Times New Roman" w:hAnsi="Times New Roman" w:cs="Times New Roman"/>
          <w:b/>
          <w:smallCaps/>
          <w:highlight w:val="yellow"/>
          <w:u w:val="single"/>
        </w:rPr>
      </w:pPr>
    </w:p>
    <w:p w14:paraId="65EA50B3" w14:textId="77777777" w:rsidR="003E6291" w:rsidRDefault="003E6291" w:rsidP="00CF0E10">
      <w:pPr>
        <w:ind w:left="360" w:right="360"/>
        <w:jc w:val="both"/>
        <w:rPr>
          <w:rFonts w:ascii="Times New Roman" w:hAnsi="Times New Roman" w:cs="Times New Roman"/>
          <w:b/>
          <w:smallCaps/>
          <w:highlight w:val="yellow"/>
          <w:u w:val="single"/>
        </w:rPr>
      </w:pPr>
    </w:p>
    <w:p w14:paraId="12F0EB3B" w14:textId="77777777" w:rsidR="003E6291" w:rsidRDefault="003E6291" w:rsidP="00CF0E10">
      <w:pPr>
        <w:ind w:left="360" w:right="360"/>
        <w:jc w:val="both"/>
        <w:rPr>
          <w:rFonts w:ascii="Times New Roman" w:hAnsi="Times New Roman" w:cs="Times New Roman"/>
          <w:b/>
          <w:smallCaps/>
          <w:highlight w:val="yellow"/>
          <w:u w:val="single"/>
        </w:rPr>
      </w:pPr>
    </w:p>
    <w:p w14:paraId="3773D251" w14:textId="77777777" w:rsidR="003E6291" w:rsidRDefault="003E6291" w:rsidP="00CF0E10">
      <w:pPr>
        <w:ind w:left="360" w:right="360"/>
        <w:jc w:val="both"/>
        <w:rPr>
          <w:rFonts w:ascii="Times New Roman" w:hAnsi="Times New Roman" w:cs="Times New Roman"/>
          <w:b/>
          <w:smallCaps/>
          <w:highlight w:val="yellow"/>
          <w:u w:val="single"/>
        </w:rPr>
      </w:pPr>
    </w:p>
    <w:p w14:paraId="5FFB2CAC" w14:textId="77777777" w:rsidR="003E6291" w:rsidRDefault="003E6291" w:rsidP="00CF0E10">
      <w:pPr>
        <w:ind w:left="360" w:right="360"/>
        <w:jc w:val="both"/>
        <w:rPr>
          <w:rFonts w:ascii="Times New Roman" w:hAnsi="Times New Roman" w:cs="Times New Roman"/>
          <w:b/>
          <w:smallCaps/>
          <w:highlight w:val="yellow"/>
          <w:u w:val="single"/>
        </w:rPr>
      </w:pPr>
    </w:p>
    <w:p w14:paraId="537BEEDC" w14:textId="77777777" w:rsidR="003E6291" w:rsidRDefault="003E6291" w:rsidP="00CF0E10">
      <w:pPr>
        <w:ind w:left="360" w:right="360"/>
        <w:jc w:val="both"/>
        <w:rPr>
          <w:rFonts w:ascii="Times New Roman" w:hAnsi="Times New Roman" w:cs="Times New Roman"/>
          <w:b/>
          <w:smallCaps/>
          <w:highlight w:val="yellow"/>
          <w:u w:val="single"/>
        </w:rPr>
      </w:pPr>
    </w:p>
    <w:p w14:paraId="63F89F99" w14:textId="77777777" w:rsidR="003E6291" w:rsidRDefault="003E6291" w:rsidP="00CF0E10">
      <w:pPr>
        <w:ind w:left="360" w:right="360"/>
        <w:jc w:val="both"/>
        <w:rPr>
          <w:rFonts w:ascii="Times New Roman" w:hAnsi="Times New Roman" w:cs="Times New Roman"/>
          <w:b/>
          <w:smallCaps/>
          <w:highlight w:val="yellow"/>
          <w:u w:val="single"/>
        </w:rPr>
      </w:pPr>
    </w:p>
    <w:p w14:paraId="755A8A97" w14:textId="77777777" w:rsidR="003E6291" w:rsidRDefault="003E6291" w:rsidP="00CF0E10">
      <w:pPr>
        <w:ind w:left="360" w:right="360"/>
        <w:jc w:val="both"/>
        <w:rPr>
          <w:rFonts w:ascii="Times New Roman" w:hAnsi="Times New Roman" w:cs="Times New Roman"/>
          <w:b/>
          <w:smallCaps/>
          <w:highlight w:val="yellow"/>
          <w:u w:val="single"/>
        </w:rPr>
      </w:pPr>
    </w:p>
    <w:p w14:paraId="31AE35E8" w14:textId="77777777" w:rsidR="003E6291" w:rsidRDefault="003E6291" w:rsidP="00CF0E10">
      <w:pPr>
        <w:ind w:left="360" w:right="360"/>
        <w:jc w:val="both"/>
        <w:rPr>
          <w:rFonts w:ascii="Times New Roman" w:hAnsi="Times New Roman" w:cs="Times New Roman"/>
          <w:b/>
          <w:smallCaps/>
          <w:highlight w:val="yellow"/>
          <w:u w:val="single"/>
        </w:rPr>
      </w:pPr>
    </w:p>
    <w:p w14:paraId="342DF74B" w14:textId="77777777" w:rsidR="003E6291" w:rsidRDefault="003E6291" w:rsidP="00CF0E10">
      <w:pPr>
        <w:ind w:left="360" w:right="360"/>
        <w:jc w:val="both"/>
        <w:rPr>
          <w:rFonts w:ascii="Times New Roman" w:hAnsi="Times New Roman" w:cs="Times New Roman"/>
          <w:b/>
          <w:smallCaps/>
          <w:highlight w:val="yellow"/>
          <w:u w:val="single"/>
        </w:rPr>
      </w:pPr>
    </w:p>
    <w:p w14:paraId="3311B12E" w14:textId="77777777" w:rsidR="003E6291" w:rsidRDefault="003E6291" w:rsidP="00CF0E10">
      <w:pPr>
        <w:ind w:left="360" w:right="360"/>
        <w:jc w:val="both"/>
        <w:rPr>
          <w:rFonts w:ascii="Times New Roman" w:hAnsi="Times New Roman" w:cs="Times New Roman"/>
          <w:b/>
          <w:smallCaps/>
          <w:highlight w:val="yellow"/>
          <w:u w:val="single"/>
        </w:rPr>
      </w:pPr>
    </w:p>
    <w:p w14:paraId="1407F4F2" w14:textId="77777777" w:rsidR="003E6291" w:rsidRDefault="003E6291" w:rsidP="00CF0E10">
      <w:pPr>
        <w:ind w:left="360" w:right="360"/>
        <w:jc w:val="both"/>
        <w:rPr>
          <w:rFonts w:ascii="Times New Roman" w:hAnsi="Times New Roman" w:cs="Times New Roman"/>
          <w:b/>
          <w:smallCaps/>
          <w:highlight w:val="yellow"/>
          <w:u w:val="single"/>
        </w:rPr>
      </w:pPr>
    </w:p>
    <w:p w14:paraId="6684B667" w14:textId="77777777" w:rsidR="003E6291" w:rsidRDefault="003E6291" w:rsidP="00CF0E10">
      <w:pPr>
        <w:ind w:left="360" w:right="360"/>
        <w:jc w:val="both"/>
        <w:rPr>
          <w:rFonts w:ascii="Times New Roman" w:hAnsi="Times New Roman" w:cs="Times New Roman"/>
          <w:b/>
          <w:smallCaps/>
          <w:highlight w:val="yellow"/>
          <w:u w:val="single"/>
        </w:rPr>
      </w:pPr>
    </w:p>
    <w:p w14:paraId="6CB25EE4" w14:textId="77777777" w:rsidR="003E6291" w:rsidRDefault="003E6291" w:rsidP="00CF0E10">
      <w:pPr>
        <w:ind w:left="360" w:right="360"/>
        <w:jc w:val="both"/>
        <w:rPr>
          <w:rFonts w:ascii="Times New Roman" w:hAnsi="Times New Roman" w:cs="Times New Roman"/>
          <w:b/>
          <w:smallCaps/>
          <w:highlight w:val="yellow"/>
          <w:u w:val="single"/>
        </w:rPr>
      </w:pPr>
    </w:p>
    <w:p w14:paraId="24BC94F7" w14:textId="77777777" w:rsidR="003E6291" w:rsidRDefault="003E6291" w:rsidP="00CF0E10">
      <w:pPr>
        <w:ind w:left="360" w:right="360"/>
        <w:jc w:val="both"/>
        <w:rPr>
          <w:rFonts w:ascii="Times New Roman" w:hAnsi="Times New Roman" w:cs="Times New Roman"/>
          <w:b/>
          <w:smallCaps/>
          <w:highlight w:val="yellow"/>
          <w:u w:val="single"/>
        </w:rPr>
      </w:pPr>
    </w:p>
    <w:p w14:paraId="5AD90F78" w14:textId="77777777" w:rsidR="003E6291" w:rsidRDefault="003E6291" w:rsidP="00CF0E10">
      <w:pPr>
        <w:ind w:left="360" w:right="360"/>
        <w:jc w:val="both"/>
        <w:rPr>
          <w:rFonts w:ascii="Times New Roman" w:hAnsi="Times New Roman" w:cs="Times New Roman"/>
          <w:b/>
          <w:smallCaps/>
          <w:highlight w:val="yellow"/>
          <w:u w:val="single"/>
        </w:rPr>
      </w:pPr>
    </w:p>
    <w:p w14:paraId="0E916E08" w14:textId="77777777" w:rsidR="003E6291" w:rsidRPr="003E6291" w:rsidRDefault="003E6291" w:rsidP="00BB5402">
      <w:pPr>
        <w:ind w:right="360"/>
        <w:jc w:val="both"/>
        <w:rPr>
          <w:rFonts w:ascii="Times New Roman" w:hAnsi="Times New Roman" w:cs="Times New Roman"/>
        </w:rPr>
      </w:pPr>
      <w:r w:rsidRPr="003E6291">
        <w:rPr>
          <w:rFonts w:ascii="Times New Roman" w:hAnsi="Times New Roman" w:cs="Times New Roman"/>
          <w:b/>
          <w:smallCaps/>
          <w:u w:val="single"/>
        </w:rPr>
        <w:lastRenderedPageBreak/>
        <w:t>Historical Financials</w:t>
      </w:r>
    </w:p>
    <w:p w14:paraId="7C36DA21" w14:textId="77777777" w:rsidR="003E6291" w:rsidRPr="003E6291" w:rsidRDefault="003E6291" w:rsidP="00BB5402">
      <w:pPr>
        <w:ind w:left="360" w:right="360"/>
        <w:rPr>
          <w:rFonts w:ascii="Times New Roman" w:hAnsi="Times New Roman" w:cs="Times New Roman"/>
        </w:rPr>
      </w:pPr>
    </w:p>
    <w:p w14:paraId="5F5B3127" w14:textId="24DAEA60" w:rsidR="003E6291" w:rsidRPr="003E6291" w:rsidRDefault="0006289E" w:rsidP="00BF7CFD">
      <w:pPr>
        <w:ind w:left="-90" w:right="360"/>
        <w:rPr>
          <w:rFonts w:ascii="Times New Roman" w:hAnsi="Times New Roman" w:cs="Times New Roman"/>
          <w:highlight w:val="yellow"/>
        </w:rPr>
      </w:pPr>
      <w:r>
        <w:rPr>
          <w:rFonts w:ascii="Times New Roman" w:hAnsi="Times New Roman" w:cs="Times New Roman"/>
          <w:noProof/>
        </w:rPr>
        <w:pict w14:anchorId="04811748">
          <v:shape id="_x0000_i1028" type="#_x0000_t75" alt="Financials for the facility" style="width:426.75pt;height:600pt">
            <v:imagedata r:id="rId10" o:title=""/>
          </v:shape>
        </w:pict>
      </w:r>
    </w:p>
    <w:p w14:paraId="48798719" w14:textId="77777777" w:rsidR="003E6291" w:rsidRPr="003E6291" w:rsidRDefault="003E6291" w:rsidP="00BB5402">
      <w:pPr>
        <w:ind w:left="-720" w:right="360"/>
        <w:rPr>
          <w:rFonts w:ascii="Times New Roman" w:hAnsi="Times New Roman" w:cs="Times New Roman"/>
          <w:highlight w:val="yellow"/>
        </w:rPr>
      </w:pPr>
    </w:p>
    <w:p w14:paraId="7940B36E" w14:textId="77777777" w:rsidR="003E6291" w:rsidRPr="003E6291" w:rsidRDefault="003E6291" w:rsidP="001240F8">
      <w:pPr>
        <w:ind w:right="360"/>
        <w:jc w:val="both"/>
        <w:rPr>
          <w:rFonts w:ascii="Times New Roman" w:hAnsi="Times New Roman" w:cs="Times New Roman"/>
          <w:b/>
          <w:smallCaps/>
          <w:u w:val="single"/>
        </w:rPr>
      </w:pPr>
      <w:r w:rsidRPr="003E6291">
        <w:rPr>
          <w:rFonts w:ascii="Times New Roman" w:hAnsi="Times New Roman" w:cs="Times New Roman"/>
          <w:sz w:val="20"/>
          <w:highlight w:val="yellow"/>
        </w:rPr>
        <w:br w:type="page"/>
      </w:r>
      <w:r w:rsidRPr="003E6291">
        <w:rPr>
          <w:rFonts w:ascii="Times New Roman" w:hAnsi="Times New Roman" w:cs="Times New Roman"/>
          <w:b/>
          <w:smallCaps/>
          <w:u w:val="single"/>
        </w:rPr>
        <w:lastRenderedPageBreak/>
        <w:t>Ratios</w:t>
      </w:r>
    </w:p>
    <w:p w14:paraId="42306BA3" w14:textId="77777777" w:rsidR="003E6291" w:rsidRPr="003E6291" w:rsidRDefault="003E6291" w:rsidP="001240F8">
      <w:pPr>
        <w:ind w:right="360"/>
        <w:jc w:val="both"/>
        <w:rPr>
          <w:rFonts w:ascii="Times New Roman" w:hAnsi="Times New Roman" w:cs="Times New Roman"/>
          <w:b/>
          <w:smallCaps/>
          <w:u w:val="single"/>
        </w:rPr>
      </w:pPr>
    </w:p>
    <w:p w14:paraId="569E1C9D" w14:textId="291933D3" w:rsidR="003E6291" w:rsidRPr="003E6291" w:rsidRDefault="0006289E" w:rsidP="00124EAE">
      <w:pPr>
        <w:ind w:left="360" w:right="360"/>
        <w:jc w:val="both"/>
        <w:rPr>
          <w:rFonts w:ascii="Times New Roman" w:hAnsi="Times New Roman" w:cs="Times New Roman"/>
          <w:b/>
          <w:smallCaps/>
          <w:highlight w:val="yellow"/>
          <w:u w:val="single"/>
        </w:rPr>
      </w:pPr>
      <w:r>
        <w:rPr>
          <w:rFonts w:ascii="Times New Roman" w:hAnsi="Times New Roman" w:cs="Times New Roman"/>
          <w:b/>
          <w:smallCaps/>
        </w:rPr>
        <w:pict w14:anchorId="6766E272">
          <v:shape id="_x0000_i1029" type="#_x0000_t75" alt="Key ratio list for the facility" style="width:335.25pt;height:156.75pt">
            <v:imagedata r:id="rId11" o:title=""/>
          </v:shape>
        </w:pict>
      </w:r>
    </w:p>
    <w:p w14:paraId="0ABC890E" w14:textId="77777777" w:rsidR="003E6291" w:rsidRPr="003E6291" w:rsidRDefault="003E6291" w:rsidP="00BB5402">
      <w:pPr>
        <w:ind w:left="360" w:right="360"/>
        <w:rPr>
          <w:rFonts w:ascii="Times New Roman" w:hAnsi="Times New Roman" w:cs="Times New Roman"/>
          <w:sz w:val="20"/>
          <w:highlight w:val="yellow"/>
        </w:rPr>
      </w:pPr>
    </w:p>
    <w:p w14:paraId="7DE2A5A4" w14:textId="77777777" w:rsidR="003E6291" w:rsidRPr="003E6291" w:rsidRDefault="003E6291" w:rsidP="0035559C">
      <w:pPr>
        <w:ind w:right="360"/>
        <w:rPr>
          <w:rFonts w:ascii="Times New Roman" w:hAnsi="Times New Roman" w:cs="Times New Roman"/>
          <w:b/>
          <w:smallCaps/>
          <w:u w:val="single"/>
        </w:rPr>
      </w:pPr>
      <w:r w:rsidRPr="003E6291">
        <w:rPr>
          <w:rFonts w:ascii="Times New Roman" w:hAnsi="Times New Roman" w:cs="Times New Roman"/>
          <w:b/>
          <w:smallCaps/>
          <w:u w:val="single"/>
        </w:rPr>
        <w:t>Financial Analysis</w:t>
      </w:r>
    </w:p>
    <w:p w14:paraId="7AF97052" w14:textId="77777777" w:rsidR="003E6291" w:rsidRPr="003E6291" w:rsidRDefault="003E6291" w:rsidP="00E14DB8">
      <w:pPr>
        <w:ind w:right="360"/>
        <w:rPr>
          <w:rFonts w:ascii="Times New Roman" w:hAnsi="Times New Roman" w:cs="Times New Roman"/>
          <w:b/>
          <w:smallCaps/>
          <w:u w:val="single"/>
        </w:rPr>
      </w:pPr>
    </w:p>
    <w:p w14:paraId="4E5701C9" w14:textId="77777777" w:rsidR="003E6291" w:rsidRPr="003E6291" w:rsidRDefault="003E6291" w:rsidP="005A5ECA">
      <w:pPr>
        <w:ind w:left="360"/>
        <w:jc w:val="both"/>
        <w:rPr>
          <w:rFonts w:ascii="Times New Roman" w:hAnsi="Times New Roman" w:cs="Times New Roman"/>
          <w:u w:val="single"/>
        </w:rPr>
      </w:pPr>
      <w:r w:rsidRPr="003E6291">
        <w:rPr>
          <w:rFonts w:ascii="Times New Roman" w:hAnsi="Times New Roman" w:cs="Times New Roman"/>
          <w:u w:val="single"/>
        </w:rPr>
        <w:t>Assets &amp; Liabilities</w:t>
      </w:r>
    </w:p>
    <w:p w14:paraId="7AEC4991" w14:textId="77777777" w:rsidR="003E6291" w:rsidRPr="003E6291" w:rsidRDefault="003E6291" w:rsidP="003E6291">
      <w:pPr>
        <w:pStyle w:val="ListParagraph"/>
        <w:numPr>
          <w:ilvl w:val="0"/>
          <w:numId w:val="7"/>
        </w:numPr>
        <w:jc w:val="both"/>
        <w:rPr>
          <w:bCs/>
          <w:szCs w:val="24"/>
        </w:rPr>
      </w:pPr>
      <w:r w:rsidRPr="003E6291">
        <w:rPr>
          <w:bCs/>
          <w:szCs w:val="24"/>
        </w:rPr>
        <w:t xml:space="preserve">Patient receivables increased from $1.46 billion in FY 2024 to $1.74 billion in FY 2025. This change was primarily driven by implementation of EPIC across the entire enterprise during September 2025, delaying cash collections. </w:t>
      </w:r>
    </w:p>
    <w:p w14:paraId="55CF3FCD" w14:textId="77777777" w:rsidR="003E6291" w:rsidRPr="003E6291" w:rsidRDefault="003E6291" w:rsidP="003E6291">
      <w:pPr>
        <w:pStyle w:val="ListParagraph"/>
        <w:numPr>
          <w:ilvl w:val="0"/>
          <w:numId w:val="7"/>
        </w:numPr>
        <w:jc w:val="both"/>
        <w:rPr>
          <w:bCs/>
          <w:szCs w:val="24"/>
        </w:rPr>
      </w:pPr>
      <w:r w:rsidRPr="003E6291">
        <w:rPr>
          <w:bCs/>
          <w:szCs w:val="24"/>
        </w:rPr>
        <w:t xml:space="preserve">Assets limited to use increased from $2.04 billion in FY 2024 to $2.35 billion in FY 2025. The increase was primarily attributable to operating EBIDA of $1.2 billion and investment income of $2.1 billion offset by capital expenditures of $0.8 billion. The amounts listed as current assets limited as to use (vs. long-term) are driven primarily by the amounts due to brokers for securities purchased (simply reflecting normal investment purchases which were initiated prior to the consolidated balance sheet date which are to be settled shortly thereafter). </w:t>
      </w:r>
    </w:p>
    <w:p w14:paraId="0ACF8CB1" w14:textId="77777777" w:rsidR="003E6291" w:rsidRPr="003E6291" w:rsidRDefault="003E6291" w:rsidP="003E6291">
      <w:pPr>
        <w:pStyle w:val="ListParagraph"/>
        <w:numPr>
          <w:ilvl w:val="0"/>
          <w:numId w:val="7"/>
        </w:numPr>
        <w:jc w:val="both"/>
        <w:rPr>
          <w:bCs/>
          <w:szCs w:val="24"/>
        </w:rPr>
      </w:pPr>
      <w:r w:rsidRPr="003E6291">
        <w:rPr>
          <w:bCs/>
          <w:szCs w:val="24"/>
        </w:rPr>
        <w:t>Fixed assets increased from $11.74 billion in FY 2024 to $12.42 billion in FY 2025. This change was due to capital expenditures on new plant and equipment offset by depreciation.</w:t>
      </w:r>
    </w:p>
    <w:p w14:paraId="57552762" w14:textId="77777777" w:rsidR="003E6291" w:rsidRPr="003E6291" w:rsidRDefault="003E6291" w:rsidP="003E6291">
      <w:pPr>
        <w:pStyle w:val="ListParagraph"/>
        <w:numPr>
          <w:ilvl w:val="0"/>
          <w:numId w:val="7"/>
        </w:numPr>
        <w:jc w:val="both"/>
        <w:rPr>
          <w:bCs/>
          <w:szCs w:val="24"/>
        </w:rPr>
      </w:pPr>
      <w:r w:rsidRPr="003E6291">
        <w:rPr>
          <w:bCs/>
          <w:szCs w:val="24"/>
        </w:rPr>
        <w:t>Unrestricted fund balance increased from $19.67 billion in FY 2024 to $22.51 billion in FY 2025. This change was primarily attributable to operating EBIDA of $1.2 billion and investment income of $2.1 billion offset by capital expenditures of $0.8 billion.</w:t>
      </w:r>
    </w:p>
    <w:p w14:paraId="78D4C692" w14:textId="77777777" w:rsidR="003E6291" w:rsidRPr="003E6291" w:rsidRDefault="003E6291" w:rsidP="005A5ECA">
      <w:pPr>
        <w:ind w:left="360" w:right="360"/>
        <w:jc w:val="both"/>
        <w:rPr>
          <w:rFonts w:ascii="Times New Roman" w:hAnsi="Times New Roman" w:cs="Times New Roman"/>
          <w:bCs/>
          <w:szCs w:val="24"/>
        </w:rPr>
      </w:pPr>
    </w:p>
    <w:p w14:paraId="15D2C56E" w14:textId="77777777" w:rsidR="003E6291" w:rsidRPr="003E6291" w:rsidRDefault="003E6291" w:rsidP="005A5ECA">
      <w:pPr>
        <w:ind w:left="360"/>
        <w:jc w:val="both"/>
        <w:rPr>
          <w:rFonts w:ascii="Times New Roman" w:hAnsi="Times New Roman" w:cs="Times New Roman"/>
          <w:u w:val="single"/>
        </w:rPr>
      </w:pPr>
      <w:r w:rsidRPr="003E6291">
        <w:rPr>
          <w:rFonts w:ascii="Times New Roman" w:hAnsi="Times New Roman" w:cs="Times New Roman"/>
          <w:u w:val="single"/>
        </w:rPr>
        <w:t>Revenue &amp; Expenses</w:t>
      </w:r>
    </w:p>
    <w:p w14:paraId="51ECC023" w14:textId="77777777" w:rsidR="003E6291" w:rsidRPr="003E6291" w:rsidRDefault="003E6291" w:rsidP="003E6291">
      <w:pPr>
        <w:pStyle w:val="ListParagraph"/>
        <w:numPr>
          <w:ilvl w:val="0"/>
          <w:numId w:val="7"/>
        </w:numPr>
        <w:jc w:val="both"/>
        <w:rPr>
          <w:bCs/>
          <w:szCs w:val="24"/>
        </w:rPr>
      </w:pPr>
      <w:r w:rsidRPr="003E6291">
        <w:rPr>
          <w:bCs/>
          <w:szCs w:val="24"/>
        </w:rPr>
        <w:t>Other expenses increased from $2.74 billion in FY 2024 to $3.22 billion in FY 2025. This change was due to some accounting changes in 2025. The Hospital needed to combine supplies and other expense to explain the variance. Supply and others increased from $5.8 billion in FY 2024 to $6.3 billion FY 2025. The increase was driven by patient volumes, service mix, rising pharmaceutical expenses and software expenses.</w:t>
      </w:r>
    </w:p>
    <w:p w14:paraId="0293DAE1" w14:textId="77777777" w:rsidR="003E6291" w:rsidRPr="003E6291" w:rsidRDefault="003E6291" w:rsidP="003E6291">
      <w:pPr>
        <w:pStyle w:val="ListParagraph"/>
        <w:numPr>
          <w:ilvl w:val="0"/>
          <w:numId w:val="7"/>
        </w:numPr>
        <w:jc w:val="both"/>
        <w:rPr>
          <w:bCs/>
          <w:szCs w:val="24"/>
        </w:rPr>
      </w:pPr>
      <w:r w:rsidRPr="003E6291">
        <w:rPr>
          <w:bCs/>
          <w:szCs w:val="24"/>
        </w:rPr>
        <w:t>Nonoperating Income (investment income) increased from $1.37 billion in FY 2024 to $2.10 billion in FY 2025. This increase was specifically due to strong market returns.</w:t>
      </w:r>
    </w:p>
    <w:p w14:paraId="7D40AD3F" w14:textId="77777777" w:rsidR="003E6291" w:rsidRPr="003E6291" w:rsidRDefault="003E6291" w:rsidP="00E14DB8">
      <w:pPr>
        <w:rPr>
          <w:rFonts w:ascii="Times New Roman" w:hAnsi="Times New Roman" w:cs="Times New Roman"/>
          <w:bCs/>
          <w:szCs w:val="24"/>
          <w:highlight w:val="yellow"/>
        </w:rPr>
      </w:pPr>
    </w:p>
    <w:p w14:paraId="3D764334" w14:textId="77777777" w:rsidR="003E6291" w:rsidRDefault="003E6291" w:rsidP="00E14DB8">
      <w:pPr>
        <w:rPr>
          <w:rFonts w:ascii="Times New Roman" w:hAnsi="Times New Roman" w:cs="Times New Roman"/>
          <w:bCs/>
          <w:szCs w:val="24"/>
          <w:highlight w:val="yellow"/>
        </w:rPr>
      </w:pPr>
    </w:p>
    <w:p w14:paraId="0BC8B2B2" w14:textId="77777777" w:rsidR="00C819F6" w:rsidRPr="003E6291" w:rsidRDefault="00C819F6" w:rsidP="00E14DB8">
      <w:pPr>
        <w:rPr>
          <w:rFonts w:ascii="Times New Roman" w:hAnsi="Times New Roman" w:cs="Times New Roman"/>
          <w:bCs/>
          <w:szCs w:val="24"/>
          <w:highlight w:val="yellow"/>
        </w:rPr>
      </w:pPr>
    </w:p>
    <w:p w14:paraId="0DCB43B5" w14:textId="77777777" w:rsidR="003E6291" w:rsidRPr="003E6291" w:rsidRDefault="003E6291" w:rsidP="00E14DB8">
      <w:pPr>
        <w:rPr>
          <w:rFonts w:ascii="Times New Roman" w:hAnsi="Times New Roman" w:cs="Times New Roman"/>
          <w:bCs/>
          <w:szCs w:val="24"/>
          <w:highlight w:val="yellow"/>
        </w:rPr>
      </w:pPr>
    </w:p>
    <w:p w14:paraId="35433CFB" w14:textId="77777777" w:rsidR="003E6291" w:rsidRPr="003E6291" w:rsidRDefault="003E6291" w:rsidP="00BB5402">
      <w:pPr>
        <w:ind w:right="360"/>
        <w:rPr>
          <w:rFonts w:ascii="Times New Roman" w:hAnsi="Times New Roman" w:cs="Times New Roman"/>
          <w:bCs/>
          <w:szCs w:val="24"/>
        </w:rPr>
      </w:pPr>
      <w:r w:rsidRPr="003E6291">
        <w:rPr>
          <w:rFonts w:ascii="Times New Roman" w:hAnsi="Times New Roman" w:cs="Times New Roman"/>
          <w:b/>
          <w:smallCaps/>
          <w:u w:val="single"/>
        </w:rPr>
        <w:lastRenderedPageBreak/>
        <w:t>Outstanding/Past MFFA Loans</w:t>
      </w:r>
    </w:p>
    <w:p w14:paraId="6F8733BC" w14:textId="77777777" w:rsidR="003E6291" w:rsidRPr="003E6291" w:rsidRDefault="003E6291" w:rsidP="00BB5402">
      <w:pPr>
        <w:ind w:left="360" w:right="360"/>
        <w:rPr>
          <w:rFonts w:ascii="Times New Roman" w:hAnsi="Times New Roman" w:cs="Times New Roman"/>
          <w:bCs/>
          <w:szCs w:val="24"/>
        </w:rPr>
      </w:pPr>
    </w:p>
    <w:p w14:paraId="30D8A93C" w14:textId="4691F446" w:rsidR="003E6291" w:rsidRPr="003E6291" w:rsidRDefault="0006289E" w:rsidP="00D4471E">
      <w:pPr>
        <w:pStyle w:val="ListParagraph"/>
        <w:ind w:left="360" w:right="360"/>
        <w:rPr>
          <w:bCs/>
          <w:szCs w:val="24"/>
          <w:highlight w:val="yellow"/>
        </w:rPr>
      </w:pPr>
      <w:r>
        <w:rPr>
          <w:bCs/>
          <w:noProof/>
          <w:szCs w:val="24"/>
        </w:rPr>
        <w:pict w14:anchorId="710A1F94">
          <v:shape id="_x0000_i1030" type="#_x0000_t75" alt="List of current outstanding loans by the facility" style="width:494.25pt;height:91.5pt">
            <v:imagedata r:id="rId12" o:title=""/>
          </v:shape>
        </w:pict>
      </w:r>
    </w:p>
    <w:p w14:paraId="089B4FE7" w14:textId="77777777" w:rsidR="00C819F6" w:rsidRDefault="00C819F6" w:rsidP="00177C03">
      <w:pPr>
        <w:ind w:right="360"/>
        <w:rPr>
          <w:rFonts w:ascii="Times New Roman" w:hAnsi="Times New Roman" w:cs="Times New Roman"/>
          <w:b/>
          <w:smallCaps/>
          <w:u w:val="single"/>
        </w:rPr>
      </w:pPr>
    </w:p>
    <w:p w14:paraId="02E1390B" w14:textId="2D7BFCBB" w:rsidR="003E6291" w:rsidRPr="003E6291" w:rsidRDefault="003E6291" w:rsidP="00177C03">
      <w:pPr>
        <w:ind w:right="360"/>
        <w:rPr>
          <w:rFonts w:ascii="Times New Roman" w:hAnsi="Times New Roman" w:cs="Times New Roman"/>
          <w:b/>
          <w:smallCaps/>
          <w:u w:val="single"/>
        </w:rPr>
      </w:pPr>
      <w:r w:rsidRPr="003E6291">
        <w:rPr>
          <w:rFonts w:ascii="Times New Roman" w:hAnsi="Times New Roman" w:cs="Times New Roman"/>
          <w:b/>
          <w:smallCaps/>
          <w:u w:val="single"/>
        </w:rPr>
        <w:t>Finance Team</w:t>
      </w:r>
    </w:p>
    <w:p w14:paraId="15561119" w14:textId="77777777" w:rsidR="003E6291" w:rsidRPr="003E6291" w:rsidRDefault="003E6291" w:rsidP="00177C03">
      <w:pPr>
        <w:ind w:left="360" w:right="360"/>
        <w:rPr>
          <w:rFonts w:ascii="Times New Roman" w:hAnsi="Times New Roman" w:cs="Times New Roman"/>
        </w:rPr>
      </w:pPr>
    </w:p>
    <w:p w14:paraId="21DAA51B" w14:textId="1EDD07AC" w:rsidR="003E6291" w:rsidRPr="003E6291" w:rsidRDefault="0006289E" w:rsidP="00177C03">
      <w:pPr>
        <w:ind w:left="360" w:right="360"/>
        <w:rPr>
          <w:rFonts w:ascii="Times New Roman" w:hAnsi="Times New Roman" w:cs="Times New Roman"/>
          <w:highlight w:val="yellow"/>
        </w:rPr>
      </w:pPr>
      <w:r>
        <w:rPr>
          <w:rFonts w:ascii="Times New Roman" w:hAnsi="Times New Roman" w:cs="Times New Roman"/>
          <w:noProof/>
        </w:rPr>
        <w:pict w14:anchorId="2C6A6DBF">
          <v:shape id="_x0000_i1031" type="#_x0000_t75" alt="List of people involved in the project" style="width:450.75pt;height:150pt">
            <v:imagedata r:id="rId13" o:title=""/>
          </v:shape>
        </w:pict>
      </w:r>
    </w:p>
    <w:p w14:paraId="5BFCD00D" w14:textId="77777777" w:rsidR="003E6291" w:rsidRPr="003E6291" w:rsidRDefault="003E6291" w:rsidP="00BB5402">
      <w:pPr>
        <w:ind w:right="360" w:firstLine="720"/>
        <w:rPr>
          <w:rFonts w:ascii="Times New Roman" w:hAnsi="Times New Roman" w:cs="Times New Roman"/>
          <w:bCs/>
          <w:szCs w:val="24"/>
          <w:highlight w:val="yellow"/>
        </w:rPr>
      </w:pPr>
    </w:p>
    <w:p w14:paraId="0CC67B5C" w14:textId="77777777" w:rsidR="003E6291" w:rsidRPr="003E6291" w:rsidRDefault="003E6291" w:rsidP="001240F8">
      <w:pPr>
        <w:rPr>
          <w:rFonts w:ascii="Times New Roman" w:hAnsi="Times New Roman" w:cs="Times New Roman"/>
          <w:b/>
          <w:smallCaps/>
          <w:u w:val="single"/>
        </w:rPr>
      </w:pPr>
      <w:bookmarkStart w:id="0" w:name="_Hlk10535696"/>
      <w:r w:rsidRPr="003E6291">
        <w:rPr>
          <w:rFonts w:ascii="Times New Roman" w:hAnsi="Times New Roman" w:cs="Times New Roman"/>
          <w:b/>
          <w:smallCaps/>
          <w:u w:val="single"/>
        </w:rPr>
        <w:t>Strengths</w:t>
      </w:r>
    </w:p>
    <w:p w14:paraId="35773CD5" w14:textId="77777777" w:rsidR="003E6291" w:rsidRPr="003E6291" w:rsidRDefault="003E6291" w:rsidP="001240F8">
      <w:pPr>
        <w:rPr>
          <w:rFonts w:ascii="Times New Roman" w:hAnsi="Times New Roman" w:cs="Times New Roman"/>
          <w:b/>
          <w:smallCaps/>
          <w:u w:val="single"/>
        </w:rPr>
      </w:pPr>
    </w:p>
    <w:p w14:paraId="3A658B00" w14:textId="77777777" w:rsidR="003E6291" w:rsidRPr="003E6291" w:rsidRDefault="003E6291" w:rsidP="003E6291">
      <w:pPr>
        <w:pStyle w:val="ListParagraph"/>
        <w:numPr>
          <w:ilvl w:val="0"/>
          <w:numId w:val="5"/>
        </w:numPr>
        <w:ind w:left="720"/>
        <w:rPr>
          <w:bCs/>
          <w:szCs w:val="24"/>
        </w:rPr>
      </w:pPr>
      <w:r w:rsidRPr="003E6291">
        <w:rPr>
          <w:bCs/>
          <w:szCs w:val="24"/>
        </w:rPr>
        <w:t>Intermountain Health has shown significant growth in revenues and has managed its expense growth</w:t>
      </w:r>
    </w:p>
    <w:p w14:paraId="64924DBF" w14:textId="77777777" w:rsidR="003E6291" w:rsidRPr="003E6291" w:rsidRDefault="003E6291" w:rsidP="003E6291">
      <w:pPr>
        <w:pStyle w:val="ListParagraph"/>
        <w:numPr>
          <w:ilvl w:val="0"/>
          <w:numId w:val="5"/>
        </w:numPr>
        <w:ind w:left="720"/>
        <w:rPr>
          <w:bCs/>
          <w:szCs w:val="24"/>
        </w:rPr>
      </w:pPr>
      <w:r w:rsidRPr="003E6291">
        <w:rPr>
          <w:bCs/>
          <w:szCs w:val="24"/>
        </w:rPr>
        <w:t>The Hospital system is expansive and has positive financials</w:t>
      </w:r>
    </w:p>
    <w:p w14:paraId="5BBD94EB" w14:textId="77777777" w:rsidR="003E6291" w:rsidRPr="003E6291" w:rsidRDefault="003E6291" w:rsidP="003E6291">
      <w:pPr>
        <w:pStyle w:val="ListParagraph"/>
        <w:numPr>
          <w:ilvl w:val="0"/>
          <w:numId w:val="5"/>
        </w:numPr>
        <w:ind w:left="720"/>
        <w:rPr>
          <w:bCs/>
          <w:szCs w:val="24"/>
        </w:rPr>
      </w:pPr>
      <w:r w:rsidRPr="003E6291">
        <w:rPr>
          <w:bCs/>
          <w:szCs w:val="24"/>
        </w:rPr>
        <w:t>Intermountain’s relationship with Montana hospitals is strong.</w:t>
      </w:r>
    </w:p>
    <w:p w14:paraId="1306D0DE" w14:textId="77777777" w:rsidR="003E6291" w:rsidRPr="003E6291" w:rsidRDefault="003E6291" w:rsidP="001240F8">
      <w:pPr>
        <w:rPr>
          <w:rFonts w:ascii="Times New Roman" w:hAnsi="Times New Roman" w:cs="Times New Roman"/>
          <w:b/>
          <w:smallCaps/>
          <w:u w:val="single"/>
        </w:rPr>
      </w:pPr>
    </w:p>
    <w:p w14:paraId="078791CB" w14:textId="77777777" w:rsidR="003E6291" w:rsidRPr="003E6291" w:rsidRDefault="003E6291" w:rsidP="001240F8">
      <w:pPr>
        <w:rPr>
          <w:rFonts w:ascii="Times New Roman" w:hAnsi="Times New Roman" w:cs="Times New Roman"/>
          <w:b/>
          <w:smallCaps/>
          <w:szCs w:val="24"/>
          <w:u w:val="single"/>
        </w:rPr>
      </w:pPr>
      <w:r w:rsidRPr="003E6291">
        <w:rPr>
          <w:rFonts w:ascii="Times New Roman" w:hAnsi="Times New Roman" w:cs="Times New Roman"/>
          <w:b/>
          <w:smallCaps/>
          <w:szCs w:val="24"/>
          <w:u w:val="single"/>
        </w:rPr>
        <w:t>Concerns</w:t>
      </w:r>
    </w:p>
    <w:p w14:paraId="76F0D49C" w14:textId="77777777" w:rsidR="003E6291" w:rsidRPr="003E6291" w:rsidRDefault="003E6291" w:rsidP="001240F8">
      <w:pPr>
        <w:rPr>
          <w:rFonts w:ascii="Times New Roman" w:hAnsi="Times New Roman" w:cs="Times New Roman"/>
          <w:b/>
          <w:smallCaps/>
          <w:szCs w:val="24"/>
          <w:u w:val="single"/>
        </w:rPr>
      </w:pPr>
    </w:p>
    <w:p w14:paraId="101969E6" w14:textId="77777777" w:rsidR="003E6291" w:rsidRPr="003E6291" w:rsidRDefault="003E6291" w:rsidP="003E6291">
      <w:pPr>
        <w:pStyle w:val="ListParagraph"/>
        <w:numPr>
          <w:ilvl w:val="0"/>
          <w:numId w:val="6"/>
        </w:numPr>
        <w:rPr>
          <w:bCs/>
          <w:szCs w:val="24"/>
        </w:rPr>
      </w:pPr>
      <w:r w:rsidRPr="003E6291">
        <w:rPr>
          <w:bCs/>
          <w:szCs w:val="24"/>
        </w:rPr>
        <w:t xml:space="preserve">Possibility of increased market competition due to: </w:t>
      </w:r>
    </w:p>
    <w:p w14:paraId="3A004E88" w14:textId="77777777" w:rsidR="003E6291" w:rsidRPr="003E6291" w:rsidRDefault="003E6291" w:rsidP="003E6291">
      <w:pPr>
        <w:pStyle w:val="ListParagraph"/>
        <w:numPr>
          <w:ilvl w:val="1"/>
          <w:numId w:val="6"/>
        </w:numPr>
        <w:rPr>
          <w:bCs/>
          <w:szCs w:val="24"/>
        </w:rPr>
      </w:pPr>
      <w:r w:rsidRPr="003E6291">
        <w:rPr>
          <w:bCs/>
          <w:szCs w:val="24"/>
        </w:rPr>
        <w:t>Affiliations, mergers and acquisitions on a national scale.</w:t>
      </w:r>
    </w:p>
    <w:p w14:paraId="38D1972A" w14:textId="77777777" w:rsidR="003E6291" w:rsidRPr="003E6291" w:rsidRDefault="003E6291" w:rsidP="003E6291">
      <w:pPr>
        <w:pStyle w:val="ListParagraph"/>
        <w:numPr>
          <w:ilvl w:val="1"/>
          <w:numId w:val="6"/>
        </w:numPr>
        <w:rPr>
          <w:bCs/>
          <w:szCs w:val="24"/>
        </w:rPr>
      </w:pPr>
      <w:r w:rsidRPr="003E6291">
        <w:rPr>
          <w:bCs/>
          <w:szCs w:val="24"/>
        </w:rPr>
        <w:t>Expansion of services and markets by other Montana hospitals.</w:t>
      </w:r>
    </w:p>
    <w:p w14:paraId="5BA10557" w14:textId="77777777" w:rsidR="003E6291" w:rsidRPr="003E6291" w:rsidRDefault="003E6291" w:rsidP="003E6291">
      <w:pPr>
        <w:pStyle w:val="ListParagraph"/>
        <w:numPr>
          <w:ilvl w:val="0"/>
          <w:numId w:val="6"/>
        </w:numPr>
        <w:rPr>
          <w:bCs/>
          <w:szCs w:val="24"/>
        </w:rPr>
      </w:pPr>
      <w:r w:rsidRPr="003E6291">
        <w:rPr>
          <w:bCs/>
          <w:szCs w:val="24"/>
        </w:rPr>
        <w:t>Unknown political and market uncertainty for hospitals in general.</w:t>
      </w:r>
    </w:p>
    <w:p w14:paraId="4B56C7B3" w14:textId="77777777" w:rsidR="003E6291" w:rsidRPr="003E6291" w:rsidRDefault="003E6291" w:rsidP="001240F8">
      <w:pPr>
        <w:ind w:left="360"/>
        <w:rPr>
          <w:rFonts w:ascii="Times New Roman" w:hAnsi="Times New Roman" w:cs="Times New Roman"/>
          <w:smallCaps/>
          <w:highlight w:val="yellow"/>
          <w:u w:val="single"/>
        </w:rPr>
      </w:pPr>
    </w:p>
    <w:p w14:paraId="5B3809D9" w14:textId="77777777" w:rsidR="003E6291" w:rsidRPr="003E6291" w:rsidRDefault="003E6291" w:rsidP="00BB5402">
      <w:pPr>
        <w:ind w:right="360"/>
        <w:rPr>
          <w:rFonts w:ascii="Times New Roman" w:hAnsi="Times New Roman" w:cs="Times New Roman"/>
          <w:b/>
          <w:smallCaps/>
          <w:u w:val="single"/>
        </w:rPr>
      </w:pPr>
      <w:r w:rsidRPr="003E6291">
        <w:rPr>
          <w:rFonts w:ascii="Times New Roman" w:hAnsi="Times New Roman" w:cs="Times New Roman"/>
          <w:b/>
          <w:smallCaps/>
          <w:u w:val="single"/>
        </w:rPr>
        <w:t>Recommendation</w:t>
      </w:r>
    </w:p>
    <w:p w14:paraId="0FDEB249" w14:textId="77777777" w:rsidR="003E6291" w:rsidRPr="003E6291" w:rsidRDefault="003E6291" w:rsidP="00BB5402">
      <w:pPr>
        <w:ind w:left="360" w:right="360"/>
        <w:rPr>
          <w:rFonts w:ascii="Times New Roman" w:hAnsi="Times New Roman" w:cs="Times New Roman"/>
        </w:rPr>
      </w:pPr>
    </w:p>
    <w:p w14:paraId="6D6A55EF" w14:textId="77777777" w:rsidR="003E6291" w:rsidRPr="003E6291" w:rsidRDefault="003E6291" w:rsidP="00BB5402">
      <w:pPr>
        <w:ind w:left="360" w:right="360"/>
        <w:rPr>
          <w:rFonts w:ascii="Times New Roman" w:hAnsi="Times New Roman" w:cs="Times New Roman"/>
        </w:rPr>
      </w:pPr>
      <w:r w:rsidRPr="003E6291">
        <w:rPr>
          <w:rFonts w:ascii="Times New Roman" w:hAnsi="Times New Roman" w:cs="Times New Roman"/>
        </w:rPr>
        <w:t>Approval is recommended, based in part on:</w:t>
      </w:r>
    </w:p>
    <w:p w14:paraId="236FB39A" w14:textId="77777777" w:rsidR="003E6291" w:rsidRPr="003E6291" w:rsidRDefault="003E6291" w:rsidP="00BB5402">
      <w:pPr>
        <w:ind w:left="360" w:right="360"/>
        <w:rPr>
          <w:rFonts w:ascii="Times New Roman" w:hAnsi="Times New Roman" w:cs="Times New Roman"/>
        </w:rPr>
      </w:pPr>
    </w:p>
    <w:p w14:paraId="0F49E581" w14:textId="77777777" w:rsidR="003E6291" w:rsidRPr="003E6291" w:rsidRDefault="003E6291" w:rsidP="003E6291">
      <w:pPr>
        <w:numPr>
          <w:ilvl w:val="0"/>
          <w:numId w:val="4"/>
        </w:numPr>
        <w:ind w:right="360"/>
        <w:jc w:val="both"/>
        <w:rPr>
          <w:rFonts w:ascii="Times New Roman" w:hAnsi="Times New Roman" w:cs="Times New Roman"/>
        </w:rPr>
      </w:pPr>
      <w:r w:rsidRPr="003E6291">
        <w:rPr>
          <w:rFonts w:ascii="Times New Roman" w:hAnsi="Times New Roman" w:cs="Times New Roman"/>
        </w:rPr>
        <w:t>Strength of organization.</w:t>
      </w:r>
    </w:p>
    <w:p w14:paraId="20F62F13" w14:textId="77777777" w:rsidR="003E6291" w:rsidRPr="003E6291" w:rsidRDefault="003E6291" w:rsidP="003E6291">
      <w:pPr>
        <w:numPr>
          <w:ilvl w:val="0"/>
          <w:numId w:val="4"/>
        </w:numPr>
        <w:ind w:right="360"/>
        <w:jc w:val="both"/>
        <w:rPr>
          <w:rFonts w:ascii="Times New Roman" w:hAnsi="Times New Roman" w:cs="Times New Roman"/>
        </w:rPr>
      </w:pPr>
      <w:r w:rsidRPr="003E6291">
        <w:rPr>
          <w:rFonts w:ascii="Times New Roman" w:hAnsi="Times New Roman" w:cs="Times New Roman"/>
        </w:rPr>
        <w:t>Proactive assessment of its markets.</w:t>
      </w:r>
    </w:p>
    <w:p w14:paraId="1F78C1FF" w14:textId="77777777" w:rsidR="003E6291" w:rsidRPr="003E6291" w:rsidRDefault="003E6291" w:rsidP="003E6291">
      <w:pPr>
        <w:numPr>
          <w:ilvl w:val="0"/>
          <w:numId w:val="4"/>
        </w:numPr>
        <w:ind w:right="360"/>
        <w:jc w:val="both"/>
        <w:rPr>
          <w:rFonts w:ascii="Times New Roman" w:hAnsi="Times New Roman" w:cs="Times New Roman"/>
        </w:rPr>
      </w:pPr>
      <w:r w:rsidRPr="003E6291">
        <w:rPr>
          <w:rFonts w:ascii="Times New Roman" w:hAnsi="Times New Roman" w:cs="Times New Roman"/>
        </w:rPr>
        <w:t>Strong ratings.</w:t>
      </w:r>
    </w:p>
    <w:p w14:paraId="76B72229" w14:textId="77777777" w:rsidR="003E6291" w:rsidRPr="003E6291" w:rsidRDefault="003E6291" w:rsidP="001240F8">
      <w:pPr>
        <w:rPr>
          <w:rFonts w:ascii="Times New Roman" w:hAnsi="Times New Roman" w:cs="Times New Roman"/>
          <w:bCs/>
          <w:szCs w:val="24"/>
        </w:rPr>
      </w:pPr>
    </w:p>
    <w:p w14:paraId="6AA66685" w14:textId="77777777" w:rsidR="003E6291" w:rsidRPr="003E6291" w:rsidRDefault="003E6291" w:rsidP="00BD2652">
      <w:pPr>
        <w:ind w:left="360" w:right="360"/>
        <w:rPr>
          <w:rFonts w:ascii="Times New Roman" w:hAnsi="Times New Roman" w:cs="Times New Roman"/>
          <w:szCs w:val="24"/>
        </w:rPr>
      </w:pPr>
      <w:r w:rsidRPr="003E6291">
        <w:rPr>
          <w:rFonts w:ascii="Times New Roman" w:hAnsi="Times New Roman" w:cs="Times New Roman"/>
        </w:rPr>
        <w:t xml:space="preserve">For these reasons, the MFFA has a reasonable expectation of loan repayment by </w:t>
      </w:r>
      <w:bookmarkEnd w:id="0"/>
      <w:r w:rsidRPr="003E6291">
        <w:rPr>
          <w:rFonts w:ascii="Times New Roman" w:hAnsi="Times New Roman" w:cs="Times New Roman"/>
        </w:rPr>
        <w:t>Intermountain Health.</w:t>
      </w:r>
    </w:p>
    <w:p w14:paraId="30F9180D" w14:textId="77777777" w:rsidR="003E6291" w:rsidRPr="003E6291" w:rsidRDefault="003E6291" w:rsidP="00463561">
      <w:pPr>
        <w:pStyle w:val="TitleCenterBold"/>
        <w:rPr>
          <w:rFonts w:ascii="Times New Roman" w:hAnsi="Times New Roman"/>
        </w:rPr>
      </w:pPr>
      <w:r w:rsidRPr="003E6291">
        <w:rPr>
          <w:rFonts w:ascii="Times New Roman" w:hAnsi="Times New Roman"/>
        </w:rPr>
        <w:lastRenderedPageBreak/>
        <w:t>Resolution No. 26-05</w:t>
      </w:r>
    </w:p>
    <w:p w14:paraId="5F1C6FCE" w14:textId="77777777" w:rsidR="003E6291" w:rsidRPr="003E6291" w:rsidRDefault="003E6291" w:rsidP="00FE3277">
      <w:pPr>
        <w:pStyle w:val="ParaNORMAL"/>
        <w:rPr>
          <w:rFonts w:ascii="Times New Roman" w:hAnsi="Times New Roman"/>
        </w:rPr>
      </w:pPr>
      <w:r w:rsidRPr="003E6291">
        <w:rPr>
          <w:rFonts w:ascii="Times New Roman" w:hAnsi="Times New Roman"/>
        </w:rPr>
        <w:t>RESOLUTION RELATING TO ONE OR MORE SERIES OF REVENUE BONDS, SERIES 2026 (INTERMOUNTAIN HEALTH); MAKING FINDINGS WITH RESPECT TO THE SERIES 2026 BONDS; AUTHORIZING AND APPROVING THE SALE AND ISSUANCE OF THE SERIES 2026 BONDS, SECURED BY PAYMENTS TO BE RECEIVED PURSUANT TO ONE OR MORE LOAN AGREEMENTS AND ONE OR MORE OBLIGATIONS AND A PLEDGE AND ASSIGNMENT BY THE AUTHORITY OF ITS INTEREST IN THE LOAN AGREEMENTS AND THE OBLIGATIONS, AND PAYMENTS THEREUNDER TO A BOND TRUSTEE; AND AUTHORIZING THE EXECUTION OF DOCUMENTS PERTAINING THERETO.</w:t>
      </w:r>
    </w:p>
    <w:p w14:paraId="60FA1DCE" w14:textId="77777777" w:rsidR="003E6291" w:rsidRPr="003E6291" w:rsidRDefault="003E6291" w:rsidP="00463561">
      <w:pPr>
        <w:pStyle w:val="ParaNORMAL"/>
        <w:rPr>
          <w:rFonts w:ascii="Times New Roman" w:hAnsi="Times New Roman"/>
        </w:rPr>
      </w:pPr>
      <w:r w:rsidRPr="003E6291">
        <w:rPr>
          <w:rFonts w:ascii="Times New Roman" w:hAnsi="Times New Roman"/>
          <w:smallCaps/>
        </w:rPr>
        <w:t>Be It Resolved</w:t>
      </w:r>
      <w:r w:rsidRPr="003E6291">
        <w:rPr>
          <w:rFonts w:ascii="Times New Roman" w:hAnsi="Times New Roman"/>
        </w:rPr>
        <w:t xml:space="preserve"> by the Montana Facility Finance Authority (the “Authority”), as follows:</w:t>
      </w:r>
    </w:p>
    <w:p w14:paraId="76565E38" w14:textId="77777777" w:rsidR="003E6291" w:rsidRPr="003E6291" w:rsidRDefault="003E6291" w:rsidP="007C1AA7">
      <w:pPr>
        <w:pStyle w:val="Heading1"/>
        <w:ind w:left="0" w:right="0" w:firstLine="0"/>
        <w:jc w:val="center"/>
        <w:rPr>
          <w:rFonts w:ascii="Times New Roman" w:hAnsi="Times New Roman"/>
        </w:rPr>
      </w:pPr>
      <w:r w:rsidRPr="003E6291">
        <w:rPr>
          <w:rFonts w:ascii="Times New Roman" w:hAnsi="Times New Roman"/>
        </w:rPr>
        <w:t>Article I</w:t>
      </w:r>
      <w:r w:rsidRPr="003E6291">
        <w:rPr>
          <w:rFonts w:ascii="Times New Roman" w:hAnsi="Times New Roman"/>
        </w:rPr>
        <w:br/>
      </w:r>
      <w:r w:rsidRPr="003E6291">
        <w:rPr>
          <w:rFonts w:ascii="Times New Roman" w:hAnsi="Times New Roman"/>
        </w:rPr>
        <w:br/>
        <w:t>Recitals</w:t>
      </w:r>
    </w:p>
    <w:p w14:paraId="6A698A3E" w14:textId="77777777" w:rsidR="003E6291" w:rsidRPr="003E6291" w:rsidRDefault="003E6291" w:rsidP="00416FF3">
      <w:pPr>
        <w:pStyle w:val="ParaNORMAL"/>
        <w:rPr>
          <w:rFonts w:ascii="Times New Roman" w:hAnsi="Times New Roman"/>
        </w:rPr>
      </w:pPr>
      <w:r w:rsidRPr="003E6291">
        <w:rPr>
          <w:rFonts w:ascii="Times New Roman" w:hAnsi="Times New Roman"/>
        </w:rPr>
        <w:t>Section 1.01.  The Authority is authorized by Montana Code Annotated, Title 90, Chapter 7, Parts 1, 2 and 3, as amended (the “Act”), to issue and sell its revenue bonds and to loan the proceeds thereof to one or more “institutions” (as defined in the Act) to finance, refinance or provide reimbursement for certain eligible costs of acquiring, constructing and equipping “eligible facilities” (as defined in the Act).  Bonds so issued are payable solely from the revenues and assets derived from the “participating institutions” (as defined in the Act) and shall not constitute a debt, liability or obligation of the State of Montana (the “State”) or a pledge of the faith and credit thereof.  The Authority is required to secure the bonds by pledging the revenues received from the “participating institutions” (as defined in the Act).  The Authority may also secure the bonds by mortgages, assignments and other security devices deemed advantageous by the Authority pursuant to a trust agreement between the Authority and a corporate trustee.</w:t>
      </w:r>
    </w:p>
    <w:p w14:paraId="6DE96F1F" w14:textId="77777777" w:rsidR="003E6291" w:rsidRPr="003E6291" w:rsidRDefault="003E6291" w:rsidP="002543EB">
      <w:pPr>
        <w:pStyle w:val="ParaNORMAL"/>
        <w:rPr>
          <w:rFonts w:ascii="Times New Roman" w:hAnsi="Times New Roman"/>
        </w:rPr>
      </w:pPr>
      <w:r w:rsidRPr="003E6291">
        <w:rPr>
          <w:rFonts w:ascii="Times New Roman" w:hAnsi="Times New Roman"/>
        </w:rPr>
        <w:t xml:space="preserve">Section 1.02.  Intermountain Health Care, Inc. (the “Corporation”), a Utah nonprofit corporation authorized to do business in the State of Montana and an organization (a “501(c)(3) organization”) exempt from taxation pursuant to Section 501(c)(3) of the Internal Revenue Code of 1986, as amended (the “Code”), is a member of </w:t>
      </w:r>
      <w:r w:rsidRPr="003E6291">
        <w:rPr>
          <w:rFonts w:ascii="Times New Roman" w:hAnsi="Times New Roman"/>
          <w:szCs w:val="22"/>
        </w:rPr>
        <w:t xml:space="preserve">Sisters of Charity of Leavenworth Health System, Inc., a Kansas not-for-profit corporation (“SCL Health”) authorized to business in the State of Montana and a </w:t>
      </w:r>
      <w:r w:rsidRPr="003E6291">
        <w:rPr>
          <w:rFonts w:ascii="Times New Roman" w:hAnsi="Times New Roman"/>
        </w:rPr>
        <w:t>501(c)(3) organization</w:t>
      </w:r>
      <w:r w:rsidRPr="003E6291">
        <w:rPr>
          <w:rFonts w:ascii="Times New Roman" w:hAnsi="Times New Roman"/>
          <w:szCs w:val="22"/>
        </w:rPr>
        <w:t>.</w:t>
      </w:r>
      <w:r w:rsidRPr="003E6291">
        <w:rPr>
          <w:rFonts w:ascii="Times New Roman" w:hAnsi="Times New Roman"/>
        </w:rPr>
        <w:t xml:space="preserve"> SCL Health is the sole member of </w:t>
      </w:r>
      <w:r w:rsidRPr="003E6291">
        <w:rPr>
          <w:rFonts w:ascii="Times New Roman" w:hAnsi="Times New Roman"/>
          <w:color w:val="000000"/>
        </w:rPr>
        <w:t>SCL Health – Montana (“SCL Health – Montana”)</w:t>
      </w:r>
      <w:r w:rsidRPr="003E6291">
        <w:rPr>
          <w:rFonts w:ascii="Times New Roman" w:hAnsi="Times New Roman"/>
        </w:rPr>
        <w:t xml:space="preserve">, </w:t>
      </w:r>
      <w:r w:rsidRPr="003E6291">
        <w:rPr>
          <w:rFonts w:ascii="Times New Roman" w:hAnsi="Times New Roman"/>
          <w:szCs w:val="28"/>
        </w:rPr>
        <w:t xml:space="preserve">St. James </w:t>
      </w:r>
      <w:r w:rsidRPr="003E6291">
        <w:rPr>
          <w:rFonts w:ascii="Times New Roman" w:hAnsi="Times New Roman"/>
        </w:rPr>
        <w:t xml:space="preserve">Healthcare </w:t>
      </w:r>
      <w:r w:rsidRPr="003E6291">
        <w:rPr>
          <w:rFonts w:ascii="Times New Roman" w:hAnsi="Times New Roman"/>
          <w:szCs w:val="28"/>
        </w:rPr>
        <w:t>(“St. </w:t>
      </w:r>
      <w:r w:rsidRPr="003E6291">
        <w:rPr>
          <w:rFonts w:ascii="Times New Roman" w:hAnsi="Times New Roman"/>
        </w:rPr>
        <w:t xml:space="preserve">James”) and Holy Rosary Healthcare (together with SCL Health, </w:t>
      </w:r>
      <w:r w:rsidRPr="003E6291">
        <w:rPr>
          <w:rFonts w:ascii="Times New Roman" w:hAnsi="Times New Roman"/>
          <w:color w:val="000000"/>
        </w:rPr>
        <w:t xml:space="preserve">SCL Health – Montana and </w:t>
      </w:r>
      <w:r w:rsidRPr="003E6291">
        <w:rPr>
          <w:rFonts w:ascii="Times New Roman" w:hAnsi="Times New Roman"/>
          <w:szCs w:val="28"/>
        </w:rPr>
        <w:t>St. </w:t>
      </w:r>
      <w:r w:rsidRPr="003E6291">
        <w:rPr>
          <w:rFonts w:ascii="Times New Roman" w:hAnsi="Times New Roman"/>
        </w:rPr>
        <w:t xml:space="preserve">James, the “Intermountain Affiliates”), each a Montana nonprofit corporation and a 501(c)(3) organization.  </w:t>
      </w:r>
    </w:p>
    <w:p w14:paraId="2F58E91B" w14:textId="77777777" w:rsidR="003E6291" w:rsidRPr="003E6291" w:rsidRDefault="003E6291" w:rsidP="00821076">
      <w:pPr>
        <w:pStyle w:val="ParaNORMAL"/>
        <w:rPr>
          <w:rFonts w:ascii="Times New Roman" w:hAnsi="Times New Roman"/>
        </w:rPr>
      </w:pPr>
      <w:r w:rsidRPr="003E6291">
        <w:rPr>
          <w:rFonts w:ascii="Times New Roman" w:hAnsi="Times New Roman"/>
        </w:rPr>
        <w:t xml:space="preserve">Section 1.03.  The Corporation has requested that the Authority issue its Revenue Bonds, Series 2026 (Intermountain Health) pursuant to the Act in an aggregate principal amount of no more than $916,000,000 and with a final maturity no later than 40 years from their respective dates of issuance (i) in one or more series initially bearing interest at variable rates (the “Series 2026 Public Bonds”), to be offered for sale to the public by the respective Underwriters (as defined below) and (ii) in one or more series initially bearing interest at variable rates (the “Series 2026 </w:t>
      </w:r>
      <w:r w:rsidRPr="003E6291">
        <w:rPr>
          <w:rFonts w:ascii="Times New Roman" w:hAnsi="Times New Roman"/>
        </w:rPr>
        <w:lastRenderedPageBreak/>
        <w:t xml:space="preserve">Private Placement Bonds” and, together with the Series 2026 Public Bonds, the “Series 2026 Bonds”), to be purchased by the Private Placement Purchaser (as defined below) and loan the proceeds thereof to the Corporation for the purpose of providing funds to be used, together with other available funds, to (i) finance, refinance, or reimburse the costs of acquiring, constructing, renovating and equipping certain health care facilities located in the State of Montana owned and/or operated by the Corporation or one or more of the Intermountain Affiliates, (ii) fund one or more debt service reserve funds, if deemed necessary or advisable, (iii) pay a portion of the interest on the Series 2026 Bonds, if deemed necessary or advisable, and (iv) pay certain expenses incurred in connection with the issuance of the Series 2026 Bonds, including the costs of any credit or liquidity enhancement thereof, if deemed necessary or desirable (the “Plan of Financing”).  </w:t>
      </w:r>
    </w:p>
    <w:p w14:paraId="00F37991" w14:textId="77777777" w:rsidR="003E6291" w:rsidRPr="003E6291" w:rsidRDefault="003E6291" w:rsidP="002543EB">
      <w:pPr>
        <w:pStyle w:val="ParaNORMAL"/>
        <w:rPr>
          <w:rFonts w:ascii="Times New Roman" w:hAnsi="Times New Roman"/>
        </w:rPr>
      </w:pPr>
      <w:r w:rsidRPr="003E6291">
        <w:rPr>
          <w:rFonts w:ascii="Times New Roman" w:hAnsi="Times New Roman"/>
          <w:snapToGrid w:val="0"/>
        </w:rPr>
        <w:t>Under the provisions of the Act, the Series 2026 Bonds shall be special, limited obligations of the Authority payable solely from loan repayments from the Corporation pledged for the payment of the principal of, premium, if any, and interest on, the Series 2026 Bonds, and shall not constitute a debt, liability, obligation or pledge of the faith, credit or taxing powers of the State.</w:t>
      </w:r>
    </w:p>
    <w:p w14:paraId="178B7177" w14:textId="77777777" w:rsidR="003E6291" w:rsidRPr="003E6291" w:rsidRDefault="003E6291" w:rsidP="0090463B">
      <w:pPr>
        <w:pStyle w:val="ParaNORMAL"/>
        <w:rPr>
          <w:rFonts w:ascii="Times New Roman" w:hAnsi="Times New Roman"/>
        </w:rPr>
      </w:pPr>
      <w:r w:rsidRPr="003E6291">
        <w:rPr>
          <w:rFonts w:ascii="Times New Roman" w:hAnsi="Times New Roman"/>
          <w:iCs/>
        </w:rPr>
        <w:t xml:space="preserve">Section 1.04. </w:t>
      </w:r>
      <w:r w:rsidRPr="003E6291">
        <w:rPr>
          <w:rFonts w:ascii="Times New Roman" w:hAnsi="Times New Roman"/>
        </w:rPr>
        <w:t xml:space="preserve"> The Authority will conduct a public hearing as required by Section 147(f) of the Code with respect to the Plan of Financing and the issuance and sale of the Series 2026 Bonds.  At the public hearing, all persons who appear will be afforded an opportunity to express their views with respect to the proposal to issue the Series 2026 Bonds to accomplish the Plan of Financing.  The Series 2026 Bonds shall not be issued until the public hearing has been conducted and the approval of the issuance of the Series 2026 Bonds has been obtained from the Governor of the State of Montana.</w:t>
      </w:r>
    </w:p>
    <w:p w14:paraId="5B8CA823" w14:textId="77777777" w:rsidR="003E6291" w:rsidRPr="003E6291" w:rsidRDefault="003E6291" w:rsidP="0090463B">
      <w:pPr>
        <w:pStyle w:val="ParaNORMAL"/>
        <w:rPr>
          <w:rFonts w:ascii="Times New Roman" w:hAnsi="Times New Roman"/>
        </w:rPr>
      </w:pPr>
      <w:r w:rsidRPr="003E6291">
        <w:rPr>
          <w:rFonts w:ascii="Times New Roman" w:hAnsi="Times New Roman"/>
        </w:rPr>
        <w:t>Section 1.05.  Proposed forms of the documents related to the Series 2026 Bonds have been prepared and submitted to the Authority for this meeting and will be placed on file in the office of the Authority.  A description of the proposed forms is as follows:</w:t>
      </w:r>
    </w:p>
    <w:p w14:paraId="3E1B3E1D" w14:textId="77777777" w:rsidR="003E6291" w:rsidRPr="003E6291" w:rsidRDefault="003E6291" w:rsidP="00416FF3">
      <w:pPr>
        <w:pStyle w:val="ParaNORMAL"/>
        <w:rPr>
          <w:rFonts w:ascii="Times New Roman" w:hAnsi="Times New Roman"/>
        </w:rPr>
      </w:pPr>
      <w:r w:rsidRPr="003E6291">
        <w:rPr>
          <w:rFonts w:ascii="Times New Roman" w:hAnsi="Times New Roman"/>
        </w:rPr>
        <w:t>(a)</w:t>
      </w:r>
      <w:r w:rsidRPr="003E6291">
        <w:rPr>
          <w:rFonts w:ascii="Times New Roman" w:hAnsi="Times New Roman"/>
        </w:rPr>
        <w:tab/>
        <w:t>a form of (1) the Bond Purchase Contract (“RBC Purchase Contract”) to be entered into by</w:t>
      </w:r>
      <w:r w:rsidRPr="003E6291">
        <w:rPr>
          <w:rFonts w:ascii="Times New Roman" w:hAnsi="Times New Roman"/>
          <w:smallCaps/>
        </w:rPr>
        <w:t>,</w:t>
      </w:r>
      <w:r w:rsidRPr="003E6291">
        <w:rPr>
          <w:rFonts w:ascii="Times New Roman" w:hAnsi="Times New Roman"/>
        </w:rPr>
        <w:t xml:space="preserve"> RBC Capital Markets, LLC, as the initial purchaser of a series of the Series 2026 Public Bonds (“RBC Capital Markets”), the Authority and the Corporation and (2)  the Bond Purchase Contract (together with the RBC Purchase Contract, the “Purchase Contracts”) to be entered into by Jefferies LLC, as the initial purchaser of a series of the Series 2026 Public Bonds (together with RBC Capital Markets, the “Underwriters”), the Authority and the Corporation;</w:t>
      </w:r>
    </w:p>
    <w:p w14:paraId="362AB634" w14:textId="77777777" w:rsidR="003E6291" w:rsidRPr="003E6291" w:rsidRDefault="003E6291" w:rsidP="00886FF9">
      <w:pPr>
        <w:pStyle w:val="ParaNORMAL"/>
        <w:rPr>
          <w:rFonts w:ascii="Times New Roman" w:hAnsi="Times New Roman"/>
        </w:rPr>
      </w:pPr>
      <w:r w:rsidRPr="003E6291">
        <w:rPr>
          <w:rFonts w:ascii="Times New Roman" w:hAnsi="Times New Roman"/>
        </w:rPr>
        <w:t xml:space="preserve">(b) </w:t>
      </w:r>
      <w:r w:rsidRPr="003E6291">
        <w:rPr>
          <w:rFonts w:ascii="Times New Roman" w:hAnsi="Times New Roman"/>
        </w:rPr>
        <w:tab/>
        <w:t>a form of the Loan Agreements (the “Public Bonds Loan Agreements”) to be entered into by the Authority and the Corporation pursuant to which the Authority will loan the proceeds of each series of the Series 2026 Public Bonds to the Corporation (the “Public Bonds Loans”);</w:t>
      </w:r>
    </w:p>
    <w:p w14:paraId="1F9CB04D" w14:textId="77777777" w:rsidR="003E6291" w:rsidRPr="003E6291" w:rsidRDefault="003E6291" w:rsidP="00416FF3">
      <w:pPr>
        <w:pStyle w:val="ParaNORMAL"/>
        <w:rPr>
          <w:rFonts w:ascii="Times New Roman" w:hAnsi="Times New Roman"/>
        </w:rPr>
      </w:pPr>
      <w:r w:rsidRPr="003E6291">
        <w:rPr>
          <w:rFonts w:ascii="Times New Roman" w:hAnsi="Times New Roman"/>
        </w:rPr>
        <w:t>(c)</w:t>
      </w:r>
      <w:r w:rsidRPr="003E6291">
        <w:rPr>
          <w:rFonts w:ascii="Times New Roman" w:hAnsi="Times New Roman"/>
        </w:rPr>
        <w:tab/>
        <w:t>a form of the Loan Agreement (the “Private Placement Loan Agreement” and, together with the Public Bonds Loan Agreements, the “Loan Agreements”) to be entered into by the Authority and the Corporation pursuant to which the Authority will loan the proceeds of the Series 2026 Private Placement Bonds to the Corporation (the “Private Placement Bonds Loan” and, together with the Public Bonds Loans, the “Loans”);</w:t>
      </w:r>
    </w:p>
    <w:p w14:paraId="5924316B" w14:textId="77777777" w:rsidR="003E6291" w:rsidRPr="003E6291" w:rsidRDefault="003E6291" w:rsidP="00A029A5">
      <w:pPr>
        <w:pStyle w:val="ParaNORMAL"/>
        <w:rPr>
          <w:rFonts w:ascii="Times New Roman" w:hAnsi="Times New Roman"/>
        </w:rPr>
      </w:pPr>
      <w:r w:rsidRPr="003E6291">
        <w:rPr>
          <w:rFonts w:ascii="Times New Roman" w:hAnsi="Times New Roman"/>
        </w:rPr>
        <w:lastRenderedPageBreak/>
        <w:t>(d)</w:t>
      </w:r>
      <w:r w:rsidRPr="003E6291">
        <w:rPr>
          <w:rFonts w:ascii="Times New Roman" w:hAnsi="Times New Roman"/>
        </w:rPr>
        <w:tab/>
        <w:t>a form of the Bond Trust Indentures (the “Public Bonds Bond Indentures”) to be entered into by the Authority and Zions Bancorporation, National Association, as bond trustee (the “Bond Trustee”), including a form of the Series 2026 Public Bonds attached thereto (the “Series 2026 Public Bonds Bond Form”);</w:t>
      </w:r>
    </w:p>
    <w:p w14:paraId="5C88BF98" w14:textId="77777777" w:rsidR="003E6291" w:rsidRPr="003E6291" w:rsidRDefault="003E6291" w:rsidP="00A029A5">
      <w:pPr>
        <w:pStyle w:val="ParaNORMAL"/>
        <w:rPr>
          <w:rFonts w:ascii="Times New Roman" w:hAnsi="Times New Roman"/>
        </w:rPr>
      </w:pPr>
      <w:r w:rsidRPr="003E6291">
        <w:rPr>
          <w:rFonts w:ascii="Times New Roman" w:hAnsi="Times New Roman"/>
        </w:rPr>
        <w:t>(e)</w:t>
      </w:r>
      <w:r w:rsidRPr="003E6291">
        <w:rPr>
          <w:rFonts w:ascii="Times New Roman" w:hAnsi="Times New Roman"/>
        </w:rPr>
        <w:tab/>
        <w:t>a form of the Bond Trust Indenture (the “Private Placement Bond Indenture” and, together with the Public Bonds Bond Indentures, the “Bond Indentures”) to be entered into by the Authority and the Bond Trustee, including a form of the Series 2026 Private Placement Bonds attached thereto (the “Series 2026 Private Placement Bond Form” and together with the Series 2026 Public Bonds Bond Form, the “Series 2026 Bond Forms”); and</w:t>
      </w:r>
    </w:p>
    <w:p w14:paraId="052B0F60" w14:textId="77777777" w:rsidR="003E6291" w:rsidRPr="003E6291" w:rsidRDefault="003E6291" w:rsidP="00416FF3">
      <w:pPr>
        <w:pStyle w:val="ParaNORMAL"/>
        <w:rPr>
          <w:rFonts w:ascii="Times New Roman" w:hAnsi="Times New Roman"/>
        </w:rPr>
      </w:pPr>
      <w:r w:rsidRPr="003E6291">
        <w:rPr>
          <w:rFonts w:ascii="Times New Roman" w:hAnsi="Times New Roman"/>
        </w:rPr>
        <w:t>(f)</w:t>
      </w:r>
      <w:r w:rsidRPr="003E6291">
        <w:rPr>
          <w:rFonts w:ascii="Times New Roman" w:hAnsi="Times New Roman"/>
        </w:rPr>
        <w:tab/>
        <w:t>a form of the Supplemental Indentures (the “Supplemental Master Indentures”), supplementing the Master Trust Indenture (Second Amended and Restated), dated June 26, 2024 (</w:t>
      </w:r>
      <w:r w:rsidRPr="003E6291">
        <w:rPr>
          <w:rFonts w:ascii="Times New Roman" w:hAnsi="Times New Roman"/>
          <w:szCs w:val="22"/>
        </w:rPr>
        <w:t xml:space="preserve">as amended, restated, supplemented, or otherwise modified from time to time, including as supplemented by the Supplemental Master Indentures, </w:t>
      </w:r>
      <w:r w:rsidRPr="003E6291">
        <w:rPr>
          <w:rFonts w:ascii="Times New Roman" w:hAnsi="Times New Roman"/>
        </w:rPr>
        <w:t>the “Master Indenture”), among the Corporation, the other obligated group members named therein (together with the Corporation, the “Obligated Group Members”) and Zions Bancorporation, National Association, as master trustee, pursuant to which the Corporation, as credit group representative on behalf of the Obligated Group Members, will issue one or more obligations (the “Series 2026 Obligations”) to secure the payment of principal of, premium, if any, and interest on, or purchase price of, as applicable, the Series 2026 Bonds.</w:t>
      </w:r>
    </w:p>
    <w:p w14:paraId="5FF99197" w14:textId="77777777" w:rsidR="003E6291" w:rsidRPr="003E6291" w:rsidRDefault="003E6291" w:rsidP="00463561">
      <w:pPr>
        <w:pStyle w:val="Subtitle"/>
        <w:spacing w:before="280"/>
        <w:rPr>
          <w:rFonts w:ascii="Times New Roman" w:hAnsi="Times New Roman"/>
          <w:b/>
          <w:smallCaps/>
        </w:rPr>
      </w:pPr>
      <w:r w:rsidRPr="003E6291">
        <w:rPr>
          <w:rFonts w:ascii="Times New Roman" w:hAnsi="Times New Roman"/>
          <w:b/>
          <w:smallCaps/>
        </w:rPr>
        <w:t>Article II</w:t>
      </w:r>
      <w:r w:rsidRPr="003E6291">
        <w:rPr>
          <w:rFonts w:ascii="Times New Roman" w:hAnsi="Times New Roman"/>
          <w:b/>
          <w:smallCaps/>
        </w:rPr>
        <w:br/>
      </w:r>
      <w:r w:rsidRPr="003E6291">
        <w:rPr>
          <w:rFonts w:ascii="Times New Roman" w:hAnsi="Times New Roman"/>
          <w:b/>
          <w:smallCaps/>
        </w:rPr>
        <w:br/>
        <w:t>Findings</w:t>
      </w:r>
    </w:p>
    <w:p w14:paraId="04534525" w14:textId="77777777" w:rsidR="003E6291" w:rsidRPr="003E6291" w:rsidRDefault="003E6291" w:rsidP="00416FF3">
      <w:pPr>
        <w:pStyle w:val="ParaNORMAL"/>
        <w:rPr>
          <w:rFonts w:ascii="Times New Roman" w:hAnsi="Times New Roman"/>
        </w:rPr>
      </w:pPr>
      <w:r w:rsidRPr="003E6291">
        <w:rPr>
          <w:rFonts w:ascii="Times New Roman" w:hAnsi="Times New Roman"/>
        </w:rPr>
        <w:t>Section 2.01.  Based on the information provided by the Corporation and such other facts and circumstances as the Authority deems relevant, the Authority hereby finds, determines and declares as follows:</w:t>
      </w:r>
    </w:p>
    <w:p w14:paraId="09905684" w14:textId="77777777" w:rsidR="003E6291" w:rsidRPr="003E6291" w:rsidRDefault="003E6291" w:rsidP="00416FF3">
      <w:pPr>
        <w:pStyle w:val="ParaNORMAL"/>
        <w:rPr>
          <w:rFonts w:ascii="Times New Roman" w:hAnsi="Times New Roman"/>
        </w:rPr>
      </w:pPr>
      <w:r w:rsidRPr="003E6291">
        <w:rPr>
          <w:rFonts w:ascii="Times New Roman" w:hAnsi="Times New Roman"/>
        </w:rPr>
        <w:t>(a)</w:t>
      </w:r>
      <w:r w:rsidRPr="003E6291">
        <w:rPr>
          <w:rFonts w:ascii="Times New Roman" w:hAnsi="Times New Roman"/>
        </w:rPr>
        <w:tab/>
        <w:t>each of the assets to be financed, refinanced or reimbursed with proceeds of the Series 2026 Bonds (the “Bond Financed Assets”) is an “eligible facility” within the meaning of the Act, and the Bond Financed Assets are or will be owned and/or operated by the Corporation or one or more of the Intermountain Affiliates, each of which is an “institution” and a “participating institution” within the meaning of the Act;</w:t>
      </w:r>
    </w:p>
    <w:p w14:paraId="0153B0AB" w14:textId="77777777" w:rsidR="003E6291" w:rsidRPr="003E6291" w:rsidRDefault="003E6291" w:rsidP="00416FF3">
      <w:pPr>
        <w:pStyle w:val="ParaNORMAL"/>
        <w:rPr>
          <w:rFonts w:ascii="Times New Roman" w:hAnsi="Times New Roman"/>
        </w:rPr>
      </w:pPr>
      <w:r w:rsidRPr="003E6291">
        <w:rPr>
          <w:rFonts w:ascii="Times New Roman" w:hAnsi="Times New Roman"/>
        </w:rPr>
        <w:t>(b)</w:t>
      </w:r>
      <w:r w:rsidRPr="003E6291">
        <w:rPr>
          <w:rFonts w:ascii="Times New Roman" w:hAnsi="Times New Roman"/>
        </w:rPr>
        <w:tab/>
        <w:t>the aggregate amount of the Loans will not exceed the total eligible costs of the Bond Financed Assets to be financed, refinanced or reimbursed with proceeds of the Series 2026 Bonds as determined by the Corporation;</w:t>
      </w:r>
    </w:p>
    <w:p w14:paraId="02AD31C5" w14:textId="77777777" w:rsidR="003E6291" w:rsidRPr="003E6291" w:rsidRDefault="003E6291" w:rsidP="00416FF3">
      <w:pPr>
        <w:pStyle w:val="ParaNORMAL"/>
        <w:rPr>
          <w:rFonts w:ascii="Times New Roman" w:hAnsi="Times New Roman"/>
        </w:rPr>
      </w:pPr>
      <w:r w:rsidRPr="003E6291">
        <w:rPr>
          <w:rFonts w:ascii="Times New Roman" w:hAnsi="Times New Roman"/>
        </w:rPr>
        <w:t>(c)</w:t>
      </w:r>
      <w:r w:rsidRPr="003E6291">
        <w:rPr>
          <w:rFonts w:ascii="Times New Roman" w:hAnsi="Times New Roman"/>
        </w:rPr>
        <w:tab/>
        <w:t>pursuant to the Loan Agreements, the loan repayments of the Corporation are to be sufficient to pay the principal of, premium, if any, and interest on, or purchase price of, as applicable, the respective series of the Series 2026 Bonds as due, all other obligations in connection with the Loan Agreements and the costs of servicing and securing the Series 2026 Bonds and the Loans;</w:t>
      </w:r>
    </w:p>
    <w:p w14:paraId="495AF509" w14:textId="77777777" w:rsidR="003E6291" w:rsidRPr="003E6291" w:rsidRDefault="003E6291" w:rsidP="00416FF3">
      <w:pPr>
        <w:pStyle w:val="ParaNORMAL"/>
        <w:rPr>
          <w:rFonts w:ascii="Times New Roman" w:hAnsi="Times New Roman"/>
        </w:rPr>
      </w:pPr>
      <w:r w:rsidRPr="003E6291">
        <w:rPr>
          <w:rFonts w:ascii="Times New Roman" w:hAnsi="Times New Roman"/>
        </w:rPr>
        <w:lastRenderedPageBreak/>
        <w:t>(d)</w:t>
      </w:r>
      <w:r w:rsidRPr="003E6291">
        <w:rPr>
          <w:rFonts w:ascii="Times New Roman" w:hAnsi="Times New Roman"/>
        </w:rPr>
        <w:tab/>
        <w:t>based solely upon information provided and representations made by the Corporation, the Bond Financed Assets are or will be owned and/or operated by the Corporation or one or more of the Intermountain Affiliates for the purpose of fulfilling their obligations to provide health care services;</w:t>
      </w:r>
    </w:p>
    <w:p w14:paraId="41772E86" w14:textId="77777777" w:rsidR="003E6291" w:rsidRPr="003E6291" w:rsidRDefault="003E6291" w:rsidP="00416FF3">
      <w:pPr>
        <w:pStyle w:val="ParaNORMAL"/>
        <w:rPr>
          <w:rFonts w:ascii="Times New Roman" w:hAnsi="Times New Roman"/>
        </w:rPr>
      </w:pPr>
      <w:r w:rsidRPr="003E6291">
        <w:rPr>
          <w:rFonts w:ascii="Times New Roman" w:hAnsi="Times New Roman"/>
        </w:rPr>
        <w:t>(e)</w:t>
      </w:r>
      <w:r w:rsidRPr="003E6291">
        <w:rPr>
          <w:rFonts w:ascii="Times New Roman" w:hAnsi="Times New Roman"/>
        </w:rPr>
        <w:tab/>
        <w:t>based solely upon information provided and representations made by the Corporation, the Corporation and one or more of the Intermountain Affiliates have sufficient experience and expertise to operate the Bond Financed Assets;</w:t>
      </w:r>
    </w:p>
    <w:p w14:paraId="1440AA84" w14:textId="77777777" w:rsidR="003E6291" w:rsidRPr="003E6291" w:rsidRDefault="003E6291" w:rsidP="00416FF3">
      <w:pPr>
        <w:pStyle w:val="ParaNORMAL"/>
        <w:rPr>
          <w:rFonts w:ascii="Times New Roman" w:hAnsi="Times New Roman"/>
        </w:rPr>
      </w:pPr>
      <w:r w:rsidRPr="003E6291">
        <w:rPr>
          <w:rFonts w:ascii="Times New Roman" w:hAnsi="Times New Roman"/>
        </w:rPr>
        <w:t>(f)</w:t>
      </w:r>
      <w:r w:rsidRPr="003E6291">
        <w:rPr>
          <w:rFonts w:ascii="Times New Roman" w:hAnsi="Times New Roman"/>
        </w:rPr>
        <w:tab/>
        <w:t xml:space="preserve">based solely on information provided and representations made by the Corporation, the Corporation and the Intermountain Affiliates will have sufficient revenues to provide for the payment of the principal of, premium, if any, and interest on, the Loans as due; </w:t>
      </w:r>
    </w:p>
    <w:p w14:paraId="0FDA49A5" w14:textId="77777777" w:rsidR="003E6291" w:rsidRPr="003E6291" w:rsidRDefault="003E6291" w:rsidP="00416FF3">
      <w:pPr>
        <w:pStyle w:val="ParaNORMAL"/>
        <w:rPr>
          <w:rFonts w:ascii="Times New Roman" w:hAnsi="Times New Roman"/>
        </w:rPr>
      </w:pPr>
      <w:r w:rsidRPr="003E6291">
        <w:rPr>
          <w:rFonts w:ascii="Times New Roman" w:hAnsi="Times New Roman"/>
        </w:rPr>
        <w:t>(g)</w:t>
      </w:r>
      <w:r w:rsidRPr="003E6291">
        <w:rPr>
          <w:rFonts w:ascii="Times New Roman" w:hAnsi="Times New Roman"/>
        </w:rPr>
        <w:tab/>
        <w:t>pursuant to the Bond Indentures, the loan repayments and amounts payable under the Loan Agreements and the Series 2026 Obligations are pledged to the payment of the principal of, premium, if any, and interest on, and purchase price of, as applicable, the respective series of the Series 2026 Bonds;</w:t>
      </w:r>
    </w:p>
    <w:p w14:paraId="4448018D" w14:textId="77777777" w:rsidR="003E6291" w:rsidRPr="003E6291" w:rsidRDefault="003E6291" w:rsidP="00416FF3">
      <w:pPr>
        <w:pStyle w:val="ParaNORMAL"/>
        <w:rPr>
          <w:rFonts w:ascii="Times New Roman" w:hAnsi="Times New Roman"/>
        </w:rPr>
      </w:pPr>
      <w:r w:rsidRPr="003E6291">
        <w:rPr>
          <w:rFonts w:ascii="Times New Roman" w:hAnsi="Times New Roman"/>
        </w:rPr>
        <w:t>(h)</w:t>
      </w:r>
      <w:r w:rsidRPr="003E6291">
        <w:rPr>
          <w:rFonts w:ascii="Times New Roman" w:hAnsi="Times New Roman"/>
        </w:rPr>
        <w:tab/>
        <w:t>based solely on information provided and representations made by the Corporation, the issuance of the Series 2026 Bonds will have the effect of containing the cost of the health care services provided by the Corporation and the Intermountain Affiliates; and</w:t>
      </w:r>
    </w:p>
    <w:p w14:paraId="19706A6C" w14:textId="77777777" w:rsidR="003E6291" w:rsidRPr="003E6291" w:rsidRDefault="003E6291" w:rsidP="00416FF3">
      <w:pPr>
        <w:pStyle w:val="ParaNORMAL"/>
        <w:rPr>
          <w:rFonts w:ascii="Times New Roman" w:hAnsi="Times New Roman"/>
        </w:rPr>
      </w:pPr>
      <w:r w:rsidRPr="003E6291">
        <w:rPr>
          <w:rFonts w:ascii="Times New Roman" w:hAnsi="Times New Roman"/>
        </w:rPr>
        <w:t>(i)</w:t>
      </w:r>
      <w:r w:rsidRPr="003E6291">
        <w:rPr>
          <w:rFonts w:ascii="Times New Roman" w:hAnsi="Times New Roman"/>
        </w:rPr>
        <w:tab/>
        <w:t>based solely on information provided and representations made by the Corporation, the proposed financing does not significantly affect the quality of the human environment, within the meaning of Montana Code Annotated, Section 75-1-201(1)(b)(iii).</w:t>
      </w:r>
    </w:p>
    <w:p w14:paraId="08AF6FCE" w14:textId="77777777" w:rsidR="003E6291" w:rsidRPr="003E6291" w:rsidRDefault="003E6291" w:rsidP="00416FF3">
      <w:pPr>
        <w:pStyle w:val="ParaNORMAL"/>
        <w:spacing w:after="280"/>
        <w:rPr>
          <w:rFonts w:ascii="Times New Roman" w:hAnsi="Times New Roman"/>
        </w:rPr>
      </w:pPr>
      <w:r w:rsidRPr="003E6291">
        <w:rPr>
          <w:rFonts w:ascii="Times New Roman" w:hAnsi="Times New Roman"/>
        </w:rPr>
        <w:t>The foregoing findings and determinations are made pursuant to, and solely for the purposes of, the Act and are not made for the benefit of, and may not be relied upon by, the Underwriters, any holder of the Series 2026 Public Bonds or the Private Placement Purchaser (as hereinafter defined), as the sole holder of the Series 2026 Private Placement Bonds or any other subsequent holder of the Series 2026 Private Placement Bonds.</w:t>
      </w:r>
    </w:p>
    <w:p w14:paraId="4D60D8A6" w14:textId="77777777" w:rsidR="003E6291" w:rsidRPr="003E6291" w:rsidRDefault="003E6291" w:rsidP="00463561">
      <w:pPr>
        <w:pStyle w:val="Subtitle"/>
        <w:rPr>
          <w:rFonts w:ascii="Times New Roman" w:hAnsi="Times New Roman"/>
          <w:b/>
          <w:smallCaps/>
        </w:rPr>
      </w:pPr>
      <w:r w:rsidRPr="003E6291">
        <w:rPr>
          <w:rFonts w:ascii="Times New Roman" w:hAnsi="Times New Roman"/>
          <w:b/>
          <w:smallCaps/>
        </w:rPr>
        <w:t>Article III</w:t>
      </w:r>
      <w:r w:rsidRPr="003E6291">
        <w:rPr>
          <w:rFonts w:ascii="Times New Roman" w:hAnsi="Times New Roman"/>
          <w:b/>
          <w:smallCaps/>
        </w:rPr>
        <w:br/>
      </w:r>
      <w:r w:rsidRPr="003E6291">
        <w:rPr>
          <w:rFonts w:ascii="Times New Roman" w:hAnsi="Times New Roman"/>
          <w:b/>
          <w:smallCaps/>
        </w:rPr>
        <w:br/>
        <w:t>Approval and Authorizations</w:t>
      </w:r>
    </w:p>
    <w:p w14:paraId="17643598" w14:textId="77777777" w:rsidR="003E6291" w:rsidRPr="003E6291" w:rsidRDefault="003E6291" w:rsidP="00A05445">
      <w:pPr>
        <w:pStyle w:val="ParaNORMAL"/>
        <w:rPr>
          <w:rFonts w:ascii="Times New Roman" w:hAnsi="Times New Roman"/>
        </w:rPr>
      </w:pPr>
      <w:r w:rsidRPr="003E6291">
        <w:rPr>
          <w:rFonts w:ascii="Times New Roman" w:hAnsi="Times New Roman"/>
        </w:rPr>
        <w:t xml:space="preserve">Section 3.01.  Subject to compliance with the terms of the Act and this Resolution, the Plan of Financing is hereby approved, and the Authority shall proceed to issue the Series 2026 Bonds in one or more series in an aggregate principal amount of no more than $916,000,000 for such purposes.  </w:t>
      </w:r>
    </w:p>
    <w:p w14:paraId="7A68C129" w14:textId="77777777" w:rsidR="003E6291" w:rsidRPr="003E6291" w:rsidRDefault="003E6291" w:rsidP="00A05445">
      <w:pPr>
        <w:pStyle w:val="ParaNORMAL"/>
        <w:rPr>
          <w:rFonts w:ascii="Times New Roman" w:hAnsi="Times New Roman"/>
        </w:rPr>
      </w:pPr>
      <w:r w:rsidRPr="003E6291">
        <w:rPr>
          <w:rFonts w:ascii="Times New Roman" w:hAnsi="Times New Roman"/>
        </w:rPr>
        <w:t xml:space="preserve">Section 3.02.  The Authority authorizes and directs any one or more of the Chair, the Executive Director or any other member of the Authority (each an “Authorized Officer” and collectively, the “Authorized Officers”) to negotiate the sale of the Series 2026 Public Bonds to the Underwriters and the sale of the Series 2026 Private Placement Bonds to Wells Fargo Bank, National Association, or an affiliate thereof, as the sole private placement purchaser of the Series </w:t>
      </w:r>
      <w:r w:rsidRPr="003E6291">
        <w:rPr>
          <w:rFonts w:ascii="Times New Roman" w:hAnsi="Times New Roman"/>
        </w:rPr>
        <w:lastRenderedPageBreak/>
        <w:t>2026 Private Placement Bonds (the “Private Placement Purchaser”), to accomplish the Plan of Financing.  The Series 2026 Public Bonds shall be sold under the terms and conditions of the respective Purchase Contracts.  The Series 2026 Private Placement Bonds shall be sold under the terms and conditions agreed to by an Authorized Officer and the Private Placement Purchaser, which agreement shall be evidenced by the execution and delivery of the Private Placement Bond Indenture by an Authorized Officer and the acceptance of the Series 2026 Private Placement Bonds by the Private Placement Purchaser.  The Series 2026 Bonds shall be in the aggregate principal amount, mature on such date or dates, bearing interest in one of the interest rate modes provided for in the forms of the Bond Indentures (each, an “Interest Mode”), be issued, with respect to a particular series or subseries of the Series 2026 Bonds, as tax-exempt bonds, be subject to redemption and tender, and be sold at such purchase price as set forth in the respective Purchase Contracts and the respective Bond Indentures, as finally executed; provided, however, that the Series 2026 Bonds:</w:t>
      </w:r>
    </w:p>
    <w:p w14:paraId="1FC743E6" w14:textId="77777777" w:rsidR="003E6291" w:rsidRPr="003E6291" w:rsidRDefault="003E6291" w:rsidP="003E6291">
      <w:pPr>
        <w:pStyle w:val="ParaNORMAL"/>
        <w:numPr>
          <w:ilvl w:val="0"/>
          <w:numId w:val="8"/>
        </w:numPr>
        <w:rPr>
          <w:rFonts w:ascii="Times New Roman" w:hAnsi="Times New Roman"/>
        </w:rPr>
      </w:pPr>
      <w:r w:rsidRPr="003E6291">
        <w:rPr>
          <w:rFonts w:ascii="Times New Roman" w:hAnsi="Times New Roman"/>
        </w:rPr>
        <w:t xml:space="preserve">are expected to initially bear interest at variable rates with an initial interest rate not to exceed 6% per annum, subject to adjustment thereafter for the applicable Interest Mode in accordance with the provisions of the respective Bond Indentures, but in no event exceeding (i)12% per annum, with respect to the Series 2026 Public Bonds, (ii) the maximum interest rate in the Bondholder Agreement (as defined in the form of the Bond Indentures), with respect to the Series 2026 Private Placement Bonds or any other Direct Purchase Bonds (as defined in the form of the Bond Indentures), or (iii) the maximum interest rate in the Credit Facility Agreement or the Liquidity Facility with respect to Credit Facility Bonds and Liquidity Facility Bonds, respectively, (each term as defined in the form of the Bond Indentures); </w:t>
      </w:r>
      <w:r w:rsidRPr="003E6291">
        <w:rPr>
          <w:rFonts w:ascii="Times New Roman" w:hAnsi="Times New Roman"/>
          <w:i/>
        </w:rPr>
        <w:t>provided, however,</w:t>
      </w:r>
      <w:r w:rsidRPr="003E6291">
        <w:rPr>
          <w:rFonts w:ascii="Times New Roman" w:hAnsi="Times New Roman"/>
        </w:rPr>
        <w:t xml:space="preserve"> that in any case the maximum interest rate shall not exceed the maximum rate of interest permitted by applicable law, </w:t>
      </w:r>
    </w:p>
    <w:p w14:paraId="3A8487BA" w14:textId="77777777" w:rsidR="003E6291" w:rsidRPr="003E6291" w:rsidRDefault="003E6291" w:rsidP="003E6291">
      <w:pPr>
        <w:pStyle w:val="ParaNORMAL"/>
        <w:numPr>
          <w:ilvl w:val="0"/>
          <w:numId w:val="8"/>
        </w:numPr>
        <w:rPr>
          <w:rFonts w:ascii="Times New Roman" w:hAnsi="Times New Roman"/>
        </w:rPr>
      </w:pPr>
      <w:r w:rsidRPr="003E6291">
        <w:rPr>
          <w:rFonts w:ascii="Times New Roman" w:hAnsi="Times New Roman"/>
        </w:rPr>
        <w:t>the interest rate of any Series 2026 Bonds may be converted to a different Interest Mode bearing interest at a fixed rate or at a variable rate in accordance with the provisions of the respective Bond Indentures, and</w:t>
      </w:r>
    </w:p>
    <w:p w14:paraId="0957B4C1" w14:textId="77777777" w:rsidR="003E6291" w:rsidRPr="003E6291" w:rsidRDefault="003E6291" w:rsidP="003E6291">
      <w:pPr>
        <w:pStyle w:val="ParaNORMAL"/>
        <w:numPr>
          <w:ilvl w:val="0"/>
          <w:numId w:val="8"/>
        </w:numPr>
        <w:rPr>
          <w:rFonts w:ascii="Times New Roman" w:hAnsi="Times New Roman"/>
        </w:rPr>
      </w:pPr>
      <w:r w:rsidRPr="003E6291">
        <w:rPr>
          <w:rFonts w:ascii="Times New Roman" w:hAnsi="Times New Roman"/>
        </w:rPr>
        <w:t>shall have a final maturity no later than 40 years from the respective dates of issuance for each series of the Series 2026 Bonds.</w:t>
      </w:r>
    </w:p>
    <w:p w14:paraId="04BDFCD9" w14:textId="77777777" w:rsidR="003E6291" w:rsidRPr="003E6291" w:rsidRDefault="003E6291" w:rsidP="00A05445">
      <w:pPr>
        <w:pStyle w:val="ParaNORMAL"/>
        <w:rPr>
          <w:rFonts w:ascii="Times New Roman" w:hAnsi="Times New Roman"/>
        </w:rPr>
      </w:pPr>
      <w:r w:rsidRPr="003E6291">
        <w:rPr>
          <w:rFonts w:ascii="Times New Roman" w:hAnsi="Times New Roman"/>
        </w:rPr>
        <w:t>The other terms of the Series 2026 Bonds, including the initial rate or rates and redemption provisions, shall be set forth in the respective Bond Indentures.  The approval by the Authorized Officers, or any one or more of them acting alone or in combination, of such terms shall be conclusively evidenced by an Authorized Officer’s execution of the documents approved herein.</w:t>
      </w:r>
    </w:p>
    <w:p w14:paraId="0799D52C" w14:textId="77777777" w:rsidR="003E6291" w:rsidRPr="003E6291" w:rsidRDefault="003E6291" w:rsidP="005E2789">
      <w:pPr>
        <w:pStyle w:val="ParaNORMAL"/>
        <w:rPr>
          <w:rFonts w:ascii="Times New Roman" w:hAnsi="Times New Roman"/>
        </w:rPr>
      </w:pPr>
      <w:r w:rsidRPr="003E6291">
        <w:rPr>
          <w:rFonts w:ascii="Times New Roman" w:hAnsi="Times New Roman"/>
        </w:rPr>
        <w:t>The Series 2026 Bonds shall be dated as of the issuance date thereof and shall be issued in one or more fully registered bonds, numbered in consecutive numerical order from R-1 upwards within a series, in substantially the same form as the respective Series 2026 Bond Forms.</w:t>
      </w:r>
    </w:p>
    <w:p w14:paraId="33939F46" w14:textId="77777777" w:rsidR="003E6291" w:rsidRPr="003E6291" w:rsidRDefault="003E6291" w:rsidP="00A05445">
      <w:pPr>
        <w:pStyle w:val="ParaNORMAL"/>
        <w:rPr>
          <w:rFonts w:ascii="Times New Roman" w:hAnsi="Times New Roman"/>
        </w:rPr>
      </w:pPr>
      <w:r w:rsidRPr="003E6291">
        <w:rPr>
          <w:rFonts w:ascii="Times New Roman" w:hAnsi="Times New Roman"/>
        </w:rPr>
        <w:t xml:space="preserve">The Series 2026 Bonds shall be secured by a pledge of the money and investments in the funds created by the respective Bond Indentures for the payment thereof.  As additional security for the Series 2026 Bonds, the Authority shall assign its rights, title and interests in the respective </w:t>
      </w:r>
      <w:r w:rsidRPr="003E6291">
        <w:rPr>
          <w:rFonts w:ascii="Times New Roman" w:hAnsi="Times New Roman"/>
        </w:rPr>
        <w:lastRenderedPageBreak/>
        <w:t>Series 2026 Obligations and the respective Loan Agreements to the Bond Trustee, without recourse.  The obligations of the Corporation and the other Obligated Group Members under the Series 2026 Obligations are subject to the terms of the Master Indenture.</w:t>
      </w:r>
    </w:p>
    <w:p w14:paraId="4152134D" w14:textId="77777777" w:rsidR="003E6291" w:rsidRPr="003E6291" w:rsidRDefault="003E6291" w:rsidP="00A05445">
      <w:pPr>
        <w:pStyle w:val="ParaNORMAL"/>
        <w:rPr>
          <w:rFonts w:ascii="Times New Roman" w:hAnsi="Times New Roman"/>
        </w:rPr>
      </w:pPr>
      <w:r w:rsidRPr="003E6291">
        <w:rPr>
          <w:rFonts w:ascii="Times New Roman" w:hAnsi="Times New Roman"/>
        </w:rPr>
        <w:t>The Series 2026 Bonds shall be executed on behalf of the Authority with the facsimile or manual signatures of the Chair or other members of the Authority or the Executive Director of the Authority and shall be authenticated by an authorized representative of the Bond Trustee.</w:t>
      </w:r>
    </w:p>
    <w:p w14:paraId="04BB46C5" w14:textId="77777777" w:rsidR="003E6291" w:rsidRPr="003E6291" w:rsidRDefault="003E6291" w:rsidP="00A05445">
      <w:pPr>
        <w:pStyle w:val="ParaNORMAL"/>
        <w:rPr>
          <w:rFonts w:ascii="Times New Roman" w:hAnsi="Times New Roman"/>
        </w:rPr>
      </w:pPr>
      <w:r w:rsidRPr="003E6291">
        <w:rPr>
          <w:rFonts w:ascii="Times New Roman" w:hAnsi="Times New Roman"/>
        </w:rPr>
        <w:t xml:space="preserve">Section 3.03. </w:t>
      </w:r>
      <w:r w:rsidRPr="003E6291">
        <w:rPr>
          <w:rFonts w:ascii="Times New Roman" w:hAnsi="Times New Roman"/>
        </w:rPr>
        <w:tab/>
        <w:t>The determinations made by the Authorized Officer executing the Purchase Contracts in the name of, for, and on behalf of, the Authority shall be conclusively evidenced by such Authorized Officer’s execution and delivery of the Purchase Contracts.  When the Purchase Contracts are executed and delivered on behalf of the Authority as provided herein, such Purchase Contracts shall be binding upon the Authority.</w:t>
      </w:r>
    </w:p>
    <w:p w14:paraId="1F96A638" w14:textId="77777777" w:rsidR="003E6291" w:rsidRPr="003E6291" w:rsidRDefault="003E6291" w:rsidP="0074482F">
      <w:pPr>
        <w:pStyle w:val="ParaNORMAL"/>
        <w:rPr>
          <w:rFonts w:ascii="Times New Roman" w:hAnsi="Times New Roman"/>
        </w:rPr>
      </w:pPr>
      <w:r w:rsidRPr="003E6291">
        <w:rPr>
          <w:rFonts w:ascii="Times New Roman" w:hAnsi="Times New Roman"/>
        </w:rPr>
        <w:t>Section 3.04.</w:t>
      </w:r>
      <w:r w:rsidRPr="003E6291">
        <w:rPr>
          <w:rFonts w:ascii="Times New Roman" w:hAnsi="Times New Roman"/>
        </w:rPr>
        <w:tab/>
        <w:t>The Authority hereby authorizes, accepts, approves and agrees to all the terms and conditions of the following documents, in substantially the forms available to the Authority on this date, with such additions, deletions and modifications as are hereafter deemed by the Authorized Officers, or any one or more of them acting alone or in combination, to be in the best interest of the Authority, as evidenced by their execution thereof, which documents authorize, inter alia, the delivery of the Series 2026 Bonds:</w:t>
      </w:r>
    </w:p>
    <w:p w14:paraId="71738416" w14:textId="77777777" w:rsidR="003E6291" w:rsidRPr="003E6291" w:rsidRDefault="003E6291" w:rsidP="0074482F">
      <w:pPr>
        <w:pStyle w:val="Paragraph"/>
        <w:widowControl/>
        <w:spacing w:before="280"/>
        <w:ind w:left="720"/>
        <w:rPr>
          <w:snapToGrid/>
        </w:rPr>
      </w:pPr>
      <w:r w:rsidRPr="003E6291">
        <w:rPr>
          <w:snapToGrid/>
        </w:rPr>
        <w:t>(a)</w:t>
      </w:r>
      <w:r w:rsidRPr="003E6291">
        <w:rPr>
          <w:snapToGrid/>
        </w:rPr>
        <w:tab/>
        <w:t>The Bond Indentures;</w:t>
      </w:r>
    </w:p>
    <w:p w14:paraId="779F46B6" w14:textId="77777777" w:rsidR="003E6291" w:rsidRPr="003E6291" w:rsidRDefault="003E6291" w:rsidP="0074482F">
      <w:pPr>
        <w:suppressAutoHyphens/>
        <w:ind w:left="720" w:firstLine="720"/>
        <w:rPr>
          <w:rFonts w:ascii="Times New Roman" w:hAnsi="Times New Roman" w:cs="Times New Roman"/>
        </w:rPr>
      </w:pPr>
      <w:r w:rsidRPr="003E6291">
        <w:rPr>
          <w:rFonts w:ascii="Times New Roman" w:hAnsi="Times New Roman" w:cs="Times New Roman"/>
        </w:rPr>
        <w:t>(b)</w:t>
      </w:r>
      <w:r w:rsidRPr="003E6291">
        <w:rPr>
          <w:rFonts w:ascii="Times New Roman" w:hAnsi="Times New Roman" w:cs="Times New Roman"/>
        </w:rPr>
        <w:tab/>
        <w:t>The Loan Agreements;</w:t>
      </w:r>
    </w:p>
    <w:p w14:paraId="3468A4BC" w14:textId="77777777" w:rsidR="003E6291" w:rsidRPr="003E6291" w:rsidRDefault="003E6291" w:rsidP="0074482F">
      <w:pPr>
        <w:suppressAutoHyphens/>
        <w:ind w:left="720" w:firstLine="720"/>
        <w:rPr>
          <w:rFonts w:ascii="Times New Roman" w:hAnsi="Times New Roman" w:cs="Times New Roman"/>
        </w:rPr>
      </w:pPr>
      <w:r w:rsidRPr="003E6291">
        <w:rPr>
          <w:rFonts w:ascii="Times New Roman" w:hAnsi="Times New Roman" w:cs="Times New Roman"/>
        </w:rPr>
        <w:t>(c)</w:t>
      </w:r>
      <w:r w:rsidRPr="003E6291">
        <w:rPr>
          <w:rFonts w:ascii="Times New Roman" w:hAnsi="Times New Roman" w:cs="Times New Roman"/>
        </w:rPr>
        <w:tab/>
        <w:t>The Purchase Contracts;</w:t>
      </w:r>
    </w:p>
    <w:p w14:paraId="2D849A70" w14:textId="77777777" w:rsidR="003E6291" w:rsidRPr="003E6291" w:rsidRDefault="003E6291" w:rsidP="0074482F">
      <w:pPr>
        <w:suppressAutoHyphens/>
        <w:ind w:left="720" w:firstLine="720"/>
        <w:rPr>
          <w:rFonts w:ascii="Times New Roman" w:hAnsi="Times New Roman" w:cs="Times New Roman"/>
        </w:rPr>
      </w:pPr>
      <w:r w:rsidRPr="003E6291">
        <w:rPr>
          <w:rFonts w:ascii="Times New Roman" w:hAnsi="Times New Roman" w:cs="Times New Roman"/>
        </w:rPr>
        <w:t>(d)</w:t>
      </w:r>
      <w:r w:rsidRPr="003E6291">
        <w:rPr>
          <w:rFonts w:ascii="Times New Roman" w:hAnsi="Times New Roman" w:cs="Times New Roman"/>
        </w:rPr>
        <w:tab/>
        <w:t>The Supplemental Master Indentures;</w:t>
      </w:r>
    </w:p>
    <w:p w14:paraId="532581DE" w14:textId="77777777" w:rsidR="003E6291" w:rsidRPr="003E6291" w:rsidRDefault="003E6291" w:rsidP="0074482F">
      <w:pPr>
        <w:suppressAutoHyphens/>
        <w:ind w:left="720" w:firstLine="720"/>
        <w:rPr>
          <w:rFonts w:ascii="Times New Roman" w:hAnsi="Times New Roman" w:cs="Times New Roman"/>
        </w:rPr>
      </w:pPr>
      <w:r w:rsidRPr="003E6291">
        <w:rPr>
          <w:rFonts w:ascii="Times New Roman" w:hAnsi="Times New Roman" w:cs="Times New Roman"/>
        </w:rPr>
        <w:t>(e)</w:t>
      </w:r>
      <w:r w:rsidRPr="003E6291">
        <w:rPr>
          <w:rFonts w:ascii="Times New Roman" w:hAnsi="Times New Roman" w:cs="Times New Roman"/>
        </w:rPr>
        <w:tab/>
        <w:t>The Series 2026 Obligations; and</w:t>
      </w:r>
    </w:p>
    <w:p w14:paraId="60F410EA" w14:textId="77777777" w:rsidR="003E6291" w:rsidRPr="003E6291" w:rsidRDefault="003E6291" w:rsidP="0074482F">
      <w:pPr>
        <w:suppressAutoHyphens/>
        <w:ind w:left="720" w:firstLine="720"/>
        <w:jc w:val="both"/>
        <w:rPr>
          <w:rFonts w:ascii="Times New Roman" w:hAnsi="Times New Roman" w:cs="Times New Roman"/>
        </w:rPr>
      </w:pPr>
      <w:r w:rsidRPr="003E6291">
        <w:rPr>
          <w:rFonts w:ascii="Times New Roman" w:hAnsi="Times New Roman" w:cs="Times New Roman"/>
        </w:rPr>
        <w:t>(f)</w:t>
      </w:r>
      <w:r w:rsidRPr="003E6291">
        <w:rPr>
          <w:rFonts w:ascii="Times New Roman" w:hAnsi="Times New Roman" w:cs="Times New Roman"/>
        </w:rPr>
        <w:tab/>
        <w:t>All other certificates, documents and other papers, including one or more tax exemption certificates and agreements, which, in the judgment of an Authorized Officer executing such documents, are necessary for the sale and delivery of the Series 2026 Bonds and the Loans.</w:t>
      </w:r>
    </w:p>
    <w:p w14:paraId="0E39D719" w14:textId="77777777" w:rsidR="003E6291" w:rsidRPr="003E6291" w:rsidRDefault="003E6291" w:rsidP="0074482F">
      <w:pPr>
        <w:pStyle w:val="ParaNORMAL"/>
        <w:rPr>
          <w:rFonts w:ascii="Times New Roman" w:hAnsi="Times New Roman"/>
        </w:rPr>
      </w:pPr>
      <w:r w:rsidRPr="003E6291">
        <w:rPr>
          <w:rFonts w:ascii="Times New Roman" w:hAnsi="Times New Roman"/>
        </w:rPr>
        <w:t>The Authority further authorizes and agrees to (i) the loan of the proceeds of the Series 2026 Bonds to the Corporation for the Plan of Financing; (ii) the establishment with the Bond Trustee of certain special trust funds for the payment of and security for the Series 2026 Bonds; (iii) the pledge of the money and investments in the special trust funds created by the respective Bond Indentures as security for the Series 2026 Bonds; and (iv) the assignment or delegation, as appropriate, of the Authority’s rights, title and interest in the Loan Agreements and the Series 2026 Obligations to the Bond Trustee, without recourse, as additional security for the Series 2026 Bonds.</w:t>
      </w:r>
    </w:p>
    <w:p w14:paraId="5BFD97BF" w14:textId="77777777" w:rsidR="003E6291" w:rsidRPr="003E6291" w:rsidRDefault="003E6291" w:rsidP="00A05445">
      <w:pPr>
        <w:pStyle w:val="ParaNORMAL"/>
        <w:rPr>
          <w:rFonts w:ascii="Times New Roman" w:hAnsi="Times New Roman"/>
        </w:rPr>
      </w:pPr>
      <w:r w:rsidRPr="003E6291">
        <w:rPr>
          <w:rFonts w:ascii="Times New Roman" w:hAnsi="Times New Roman"/>
        </w:rPr>
        <w:t xml:space="preserve">Section 3.05.  The Authorized Officers or any one or more of them acting alone or in combination are each hereby authorized and directed to execute or endorse and assign, as appropriate, for and on behalf of the Authority, and to deliver to the parties entitled to execute copies of the same, the Bond Indentures, the Purchase Contracts, the Loan Agreements, and the certificates, documents and other papers, including one or more tax exemption certificates and agreements, described in Section 3.04(f) hereof, in each case, with such additions, deletions and modifications as are hereafter deemed by the Authorized Officer to be necessary to conform such </w:t>
      </w:r>
      <w:r w:rsidRPr="003E6291">
        <w:rPr>
          <w:rFonts w:ascii="Times New Roman" w:hAnsi="Times New Roman"/>
        </w:rPr>
        <w:lastRenderedPageBreak/>
        <w:t>documents to each other and/or to be in the best interests of the Authority, as evidenced by their execution thereof.  The approval of the final forms of the Purchase Contracts, the Loan Agreements, the Bond Indentures and those other documents shall be conclusively evidenced by the signing and delivery of those documents by an Authorized Officer.</w:t>
      </w:r>
    </w:p>
    <w:p w14:paraId="2AB36709" w14:textId="77777777" w:rsidR="003E6291" w:rsidRPr="003E6291" w:rsidRDefault="003E6291" w:rsidP="00A05445">
      <w:pPr>
        <w:pStyle w:val="ParaNORMAL"/>
        <w:rPr>
          <w:rFonts w:ascii="Times New Roman" w:hAnsi="Times New Roman"/>
        </w:rPr>
      </w:pPr>
      <w:r w:rsidRPr="003E6291">
        <w:rPr>
          <w:rFonts w:ascii="Times New Roman" w:hAnsi="Times New Roman"/>
        </w:rPr>
        <w:t xml:space="preserve">The Chair </w:t>
      </w:r>
      <w:r w:rsidRPr="003E6291">
        <w:rPr>
          <w:rFonts w:ascii="Times New Roman" w:eastAsia="Calibri" w:hAnsi="Times New Roman"/>
        </w:rPr>
        <w:t>or other member of the Authority or the Executive Director</w:t>
      </w:r>
      <w:r w:rsidRPr="003E6291">
        <w:rPr>
          <w:rFonts w:ascii="Times New Roman" w:hAnsi="Times New Roman"/>
        </w:rPr>
        <w:t xml:space="preserve"> of the Authority are hereby authorized and directed to execute, for and on behalf of the Authority, the Series 2026 Bonds, and to deliver, upon authentication by the Bond Trustee, the same to the Underwriters and the Private Placement Purchaser, as applicable, in consideration of payment in full of the purchase price therefor.</w:t>
      </w:r>
    </w:p>
    <w:p w14:paraId="3F848648" w14:textId="77777777" w:rsidR="003E6291" w:rsidRPr="003E6291" w:rsidRDefault="003E6291" w:rsidP="00A05445">
      <w:pPr>
        <w:pStyle w:val="ParaNORMAL"/>
        <w:rPr>
          <w:rFonts w:ascii="Times New Roman" w:hAnsi="Times New Roman"/>
        </w:rPr>
      </w:pPr>
      <w:r w:rsidRPr="003E6291">
        <w:rPr>
          <w:rFonts w:ascii="Times New Roman" w:hAnsi="Times New Roman"/>
        </w:rPr>
        <w:t>The Authorized Officers or any one or more of them acting alone or in combination each is hereby authorized and directed to take such other actions to consummate the sale of the Series 2026 Bonds as may be necessary or desirable.</w:t>
      </w:r>
    </w:p>
    <w:p w14:paraId="5A2052F8" w14:textId="77777777" w:rsidR="003E6291" w:rsidRPr="003E6291" w:rsidRDefault="003E6291" w:rsidP="00A05445">
      <w:pPr>
        <w:pStyle w:val="ParaNORMAL"/>
        <w:rPr>
          <w:rFonts w:ascii="Times New Roman" w:hAnsi="Times New Roman"/>
        </w:rPr>
      </w:pPr>
      <w:r w:rsidRPr="003E6291">
        <w:rPr>
          <w:rFonts w:ascii="Times New Roman" w:hAnsi="Times New Roman"/>
        </w:rPr>
        <w:t>Section 3.06.  Each Authorized Officer is authorized and directed to prepare and furnish to the Underwriters, the Private Placement Purchaser and to bond counsel, when the applicable series of the Series 2026 Bonds are issued, certified copies of all proceedings and records of the Authority relating to the applicable series of Series 2026 Bonds, and such other affidavits, certificates and documents as may be required to show the facts relating to the legality and marketability of the Series 2026 Bonds as such acts appear from the books and records in the officers’ custody and control or as otherwise known to such officers, or as may be necessary or desirable to accomplish the sale and issuance of the Series 2026 Bonds, and all such certified copies, certificates, affidavits and documents, shall constitute representations of the Authority as to the truth of all statements of fact contained therein.</w:t>
      </w:r>
    </w:p>
    <w:p w14:paraId="251BD3A1" w14:textId="77777777" w:rsidR="003E6291" w:rsidRPr="003E6291" w:rsidRDefault="003E6291" w:rsidP="00A05445">
      <w:pPr>
        <w:pStyle w:val="ParaNORMAL"/>
        <w:rPr>
          <w:rFonts w:ascii="Times New Roman" w:hAnsi="Times New Roman"/>
        </w:rPr>
      </w:pPr>
      <w:r w:rsidRPr="003E6291">
        <w:rPr>
          <w:rFonts w:ascii="Times New Roman" w:hAnsi="Times New Roman"/>
        </w:rPr>
        <w:t>Section 3.07.  The Authority staff is hereby authorized and directed to cooperate with the Corporation, the Underwriters and each of their counsel in the preparation of official statements for any one or more series of the Series 2026 Public Bonds (the “Official Statement”) to be distributed to prospective purchasers of the Series 2026 Public Bonds, and the Authority authorizes and approves the use and distribution by the Underwriters of such Official Statements in connection with the offering and sale of the Series 2026 Public Bonds; provided, however, that the Authority takes no responsibility for, and makes no representations or warranties as to, the accuracy, completeness or sufficiency of the information in the Official Statement, except as to matters relating to the Authority.  The Executive Director is authorized on behalf of the Authority to deem any Official Statements final as of their date, in accordance with Rule 15c2-12(b)(1) promulgated by the Securities and Exchange Commission under the Securities Exchange Act of 1934, as amended.</w:t>
      </w:r>
    </w:p>
    <w:p w14:paraId="379291AB" w14:textId="77777777" w:rsidR="003E6291" w:rsidRPr="003E6291" w:rsidRDefault="003E6291" w:rsidP="00501A8A">
      <w:pPr>
        <w:pStyle w:val="ParaNORMAL"/>
        <w:rPr>
          <w:rFonts w:ascii="Times New Roman" w:hAnsi="Times New Roman"/>
        </w:rPr>
      </w:pPr>
      <w:r w:rsidRPr="003E6291">
        <w:rPr>
          <w:rFonts w:ascii="Times New Roman" w:hAnsi="Times New Roman"/>
        </w:rPr>
        <w:t xml:space="preserve">Section 3.08.  The Authority staff is hereby authorized and directed to approve the execution and delivery of (i) a remarketing agreement between the Corporation and RBC Capital Markets, LLC, as remarketing agent, relating to a series of the Series 2026 Public Bonds, and (ii) a remarketing agreement between the Corporation and Jefferies LLC, as remarketing agent, relating to a series of the Series 2026 Public Bonds.  The Authority staff is also hereby authorized and directed to approve the execution and delivery of one or more reimbursement agreements, standby bond purchase agreements or similar agreements relating to a series of the Series 2026 </w:t>
      </w:r>
      <w:r w:rsidRPr="003E6291">
        <w:rPr>
          <w:rFonts w:ascii="Times New Roman" w:hAnsi="Times New Roman"/>
        </w:rPr>
        <w:lastRenderedPageBreak/>
        <w:t xml:space="preserve">Public Bonds among (a) the Corporation, the Bond Trustee and the </w:t>
      </w:r>
      <w:r w:rsidRPr="003E6291">
        <w:rPr>
          <w:rFonts w:ascii="Times New Roman" w:hAnsi="Times New Roman"/>
          <w:szCs w:val="22"/>
        </w:rPr>
        <w:t>Royal Bank of Canada</w:t>
      </w:r>
      <w:r w:rsidRPr="003E6291">
        <w:rPr>
          <w:rFonts w:ascii="Times New Roman" w:hAnsi="Times New Roman"/>
        </w:rPr>
        <w:t xml:space="preserve">, or an affiliate thereof, or such other credit or liquidity provider selected by the Corporation, and (b) the Corporation, the Bond Trustee and </w:t>
      </w:r>
      <w:r w:rsidRPr="003E6291">
        <w:rPr>
          <w:rFonts w:ascii="Times New Roman" w:hAnsi="Times New Roman"/>
          <w:szCs w:val="22"/>
        </w:rPr>
        <w:t>PNC Bank, National Association</w:t>
      </w:r>
      <w:r w:rsidRPr="003E6291">
        <w:rPr>
          <w:rFonts w:ascii="Times New Roman" w:hAnsi="Times New Roman"/>
        </w:rPr>
        <w:t>, or an affiliate thereof, or such other credit or liquidity provider selected by the Corporation, in each case providing for additional terms and conditions relating to the purchase, credit enhancement or liquidity enhancement of a series of the Series 2026 Public Bonds.</w:t>
      </w:r>
    </w:p>
    <w:p w14:paraId="0CEB2038" w14:textId="77777777" w:rsidR="003E6291" w:rsidRPr="003E6291" w:rsidRDefault="003E6291" w:rsidP="006F3823">
      <w:pPr>
        <w:pStyle w:val="Subtitle"/>
        <w:spacing w:before="280"/>
        <w:rPr>
          <w:rFonts w:ascii="Times New Roman" w:hAnsi="Times New Roman"/>
        </w:rPr>
      </w:pPr>
      <w:r w:rsidRPr="003E6291">
        <w:rPr>
          <w:rFonts w:ascii="Times New Roman" w:hAnsi="Times New Roman"/>
          <w:b/>
          <w:smallCaps/>
        </w:rPr>
        <w:t>Article IV</w:t>
      </w:r>
      <w:r w:rsidRPr="003E6291">
        <w:rPr>
          <w:rFonts w:ascii="Times New Roman" w:hAnsi="Times New Roman"/>
          <w:b/>
          <w:smallCaps/>
        </w:rPr>
        <w:br/>
      </w:r>
      <w:r w:rsidRPr="003E6291">
        <w:rPr>
          <w:rFonts w:ascii="Times New Roman" w:hAnsi="Times New Roman"/>
          <w:b/>
          <w:smallCaps/>
        </w:rPr>
        <w:br/>
        <w:t xml:space="preserve">Fees </w:t>
      </w:r>
    </w:p>
    <w:p w14:paraId="333FC8AE" w14:textId="77777777" w:rsidR="003E6291" w:rsidRPr="003E6291" w:rsidRDefault="003E6291" w:rsidP="00D93C8B">
      <w:pPr>
        <w:pStyle w:val="ParaNORMAL"/>
        <w:rPr>
          <w:rFonts w:ascii="Times New Roman" w:hAnsi="Times New Roman"/>
        </w:rPr>
      </w:pPr>
      <w:r w:rsidRPr="003E6291">
        <w:rPr>
          <w:rFonts w:ascii="Times New Roman" w:hAnsi="Times New Roman"/>
        </w:rPr>
        <w:t>As authorized by Section 90-7-211 of the Act, the Authority may assess certain initial planning service fees and annual planning services fees.  The Authority hereby determines that the initial planning service fee for the Series 2026 Bonds shall be an amount equal to six and one-half basis points (0.065%) times the original aggregate principal amount of the Series 2026 Bonds, subject to change prior to the issuance date of the Series 2026 Bonds, but such fee shall not be less than $75,000, and the annual planning service fee for the Series 2026 Bonds shall be five basis points (0.05%) times the then-outstanding principal amount of the Series 2026 Bonds, unless and until changed by the Authority.  No holder of the Series 2026 Bonds or any other outstanding bonds of the Authority shall have any interest in such funds or any right, by contract or otherwise to direct the application of such funds to the payment or security of such bonds.</w:t>
      </w:r>
    </w:p>
    <w:p w14:paraId="310287DD" w14:textId="77777777" w:rsidR="003E6291" w:rsidRPr="003E6291" w:rsidRDefault="003E6291" w:rsidP="00A05445">
      <w:pPr>
        <w:pStyle w:val="Subtitle"/>
        <w:spacing w:before="280"/>
        <w:rPr>
          <w:rFonts w:ascii="Times New Roman" w:hAnsi="Times New Roman"/>
          <w:b/>
          <w:smallCaps/>
        </w:rPr>
      </w:pPr>
      <w:r w:rsidRPr="003E6291">
        <w:rPr>
          <w:rFonts w:ascii="Times New Roman" w:hAnsi="Times New Roman"/>
          <w:b/>
          <w:smallCaps/>
        </w:rPr>
        <w:t>Article V</w:t>
      </w:r>
      <w:r w:rsidRPr="003E6291">
        <w:rPr>
          <w:rFonts w:ascii="Times New Roman" w:hAnsi="Times New Roman"/>
          <w:b/>
          <w:smallCaps/>
        </w:rPr>
        <w:br/>
      </w:r>
      <w:r w:rsidRPr="003E6291">
        <w:rPr>
          <w:rFonts w:ascii="Times New Roman" w:hAnsi="Times New Roman"/>
          <w:b/>
          <w:smallCaps/>
        </w:rPr>
        <w:br/>
        <w:t xml:space="preserve">Conditional Commitment </w:t>
      </w:r>
    </w:p>
    <w:p w14:paraId="4922FC28" w14:textId="77777777" w:rsidR="003E6291" w:rsidRPr="003E6291" w:rsidRDefault="003E6291" w:rsidP="0096234E">
      <w:pPr>
        <w:pStyle w:val="ParaNORMAL"/>
        <w:rPr>
          <w:rFonts w:ascii="Times New Roman" w:hAnsi="Times New Roman"/>
        </w:rPr>
      </w:pPr>
      <w:r w:rsidRPr="003E6291">
        <w:rPr>
          <w:rFonts w:ascii="Times New Roman" w:hAnsi="Times New Roman"/>
        </w:rPr>
        <w:t>The Authority retains the right in its sole and absolute discretion to withdraw from participation in the issuance and sale of any series of the Series 2026 Bonds and accordingly not issue such series of the Series 2026 Bonds should the Authority at any time prior to the signing and delivery of the respective Purchase Contracts by the Authority determine that it is not in the best interest of the Authority to issue such series of the Series 2026 Bonds or should the parties to the transaction be unable to reach an agreement as to the terms and conditions of any of the documents required for the financing of the Plan of Financing.</w:t>
      </w:r>
    </w:p>
    <w:p w14:paraId="5E306053" w14:textId="77777777" w:rsidR="003E6291" w:rsidRPr="003E6291" w:rsidRDefault="003E6291" w:rsidP="00A05445">
      <w:pPr>
        <w:pStyle w:val="Subtitle"/>
        <w:spacing w:before="280"/>
        <w:rPr>
          <w:rFonts w:ascii="Times New Roman" w:hAnsi="Times New Roman"/>
        </w:rPr>
      </w:pPr>
      <w:r w:rsidRPr="003E6291">
        <w:rPr>
          <w:rFonts w:ascii="Times New Roman" w:hAnsi="Times New Roman"/>
          <w:b/>
          <w:smallCaps/>
        </w:rPr>
        <w:t>Article VI</w:t>
      </w:r>
      <w:r w:rsidRPr="003E6291">
        <w:rPr>
          <w:rFonts w:ascii="Times New Roman" w:hAnsi="Times New Roman"/>
          <w:b/>
          <w:smallCaps/>
        </w:rPr>
        <w:br/>
      </w:r>
      <w:r w:rsidRPr="003E6291">
        <w:rPr>
          <w:rFonts w:ascii="Times New Roman" w:hAnsi="Times New Roman"/>
          <w:b/>
          <w:smallCaps/>
        </w:rPr>
        <w:br/>
        <w:t xml:space="preserve">Limited Liability of Authority and State of Montana </w:t>
      </w:r>
    </w:p>
    <w:p w14:paraId="00EC292C" w14:textId="77777777" w:rsidR="003E6291" w:rsidRPr="003E6291" w:rsidRDefault="003E6291" w:rsidP="003C35F3">
      <w:pPr>
        <w:pStyle w:val="ParaNORMAL"/>
        <w:rPr>
          <w:rFonts w:ascii="Times New Roman" w:hAnsi="Times New Roman"/>
        </w:rPr>
      </w:pPr>
      <w:r w:rsidRPr="003E6291">
        <w:rPr>
          <w:rFonts w:ascii="Times New Roman" w:hAnsi="Times New Roman"/>
        </w:rPr>
        <w:t>The Series 2026 Bonds are special, limited obligations of the Authority, payable solely from the amounts on deposit in the funds created by the respective Bond Indentures and shall be secured by a pledge of the money and investments in such funds, and by assignment of the respective Loan Agreements and the respective Series 2026 Obligations from the Authority to the Bond Trustee.  The Series 2026 Bonds shall not constitute or give rise to a pecuniary liability of the Authority or a charge against the credit or general taxing powers, if any, of the State.</w:t>
      </w:r>
    </w:p>
    <w:p w14:paraId="7EF4285D" w14:textId="77777777" w:rsidR="003E6291" w:rsidRPr="003E6291" w:rsidRDefault="003E6291" w:rsidP="0071272B">
      <w:pPr>
        <w:pStyle w:val="ParaNORMAL"/>
        <w:rPr>
          <w:rFonts w:ascii="Times New Roman" w:hAnsi="Times New Roman"/>
        </w:rPr>
      </w:pPr>
      <w:r w:rsidRPr="003E6291">
        <w:rPr>
          <w:rFonts w:ascii="Times New Roman" w:hAnsi="Times New Roman"/>
          <w:smallCaps/>
        </w:rPr>
        <w:lastRenderedPageBreak/>
        <w:t>Passed and Approved by the Montana Facility Finance Authority</w:t>
      </w:r>
      <w:r w:rsidRPr="003E6291">
        <w:rPr>
          <w:rFonts w:ascii="Times New Roman" w:hAnsi="Times New Roman"/>
        </w:rPr>
        <w:t xml:space="preserve"> this 15th day of May, 2026.</w:t>
      </w:r>
    </w:p>
    <w:p w14:paraId="77BD7E81" w14:textId="77777777" w:rsidR="003E6291" w:rsidRPr="003E6291" w:rsidRDefault="003E6291" w:rsidP="0071272B">
      <w:pPr>
        <w:pStyle w:val="Signature"/>
        <w:rPr>
          <w:rFonts w:ascii="Times New Roman" w:hAnsi="Times New Roman"/>
        </w:rPr>
      </w:pPr>
    </w:p>
    <w:p w14:paraId="3BAB16DF" w14:textId="77777777" w:rsidR="003E6291" w:rsidRPr="003E6291" w:rsidRDefault="003E6291" w:rsidP="0071272B">
      <w:pPr>
        <w:pStyle w:val="Signature"/>
        <w:rPr>
          <w:rFonts w:ascii="Times New Roman" w:hAnsi="Times New Roman"/>
        </w:rPr>
      </w:pPr>
    </w:p>
    <w:p w14:paraId="2D99342B" w14:textId="77777777" w:rsidR="003E6291" w:rsidRPr="003E6291" w:rsidRDefault="003E6291" w:rsidP="0071272B">
      <w:pPr>
        <w:pStyle w:val="Signature"/>
        <w:rPr>
          <w:rFonts w:ascii="Times New Roman" w:hAnsi="Times New Roman"/>
        </w:rPr>
      </w:pPr>
    </w:p>
    <w:p w14:paraId="69731036" w14:textId="77777777" w:rsidR="003E6291" w:rsidRPr="003E6291" w:rsidRDefault="003E6291" w:rsidP="0071272B">
      <w:pPr>
        <w:pStyle w:val="Signature"/>
        <w:tabs>
          <w:tab w:val="right" w:pos="9180"/>
        </w:tabs>
        <w:rPr>
          <w:rFonts w:ascii="Times New Roman" w:hAnsi="Times New Roman"/>
        </w:rPr>
      </w:pPr>
      <w:r w:rsidRPr="003E6291">
        <w:rPr>
          <w:rFonts w:ascii="Times New Roman" w:hAnsi="Times New Roman"/>
          <w:u w:val="single"/>
        </w:rPr>
        <w:tab/>
      </w:r>
    </w:p>
    <w:p w14:paraId="7E41E977" w14:textId="77777777" w:rsidR="003E6291" w:rsidRPr="003E6291" w:rsidRDefault="003E6291" w:rsidP="00107A3A">
      <w:pPr>
        <w:pStyle w:val="Signature"/>
        <w:tabs>
          <w:tab w:val="right" w:pos="9180"/>
        </w:tabs>
        <w:rPr>
          <w:rFonts w:ascii="Times New Roman" w:hAnsi="Times New Roman"/>
        </w:rPr>
      </w:pPr>
      <w:r w:rsidRPr="003E6291">
        <w:rPr>
          <w:rFonts w:ascii="Times New Roman" w:hAnsi="Times New Roman"/>
        </w:rPr>
        <w:t>By:  _____________________________________</w:t>
      </w:r>
    </w:p>
    <w:p w14:paraId="41A6721E" w14:textId="77777777" w:rsidR="003E6291" w:rsidRPr="003E6291" w:rsidRDefault="003E6291" w:rsidP="00107A3A">
      <w:pPr>
        <w:pStyle w:val="Signature"/>
        <w:tabs>
          <w:tab w:val="right" w:pos="9180"/>
        </w:tabs>
        <w:rPr>
          <w:rFonts w:ascii="Times New Roman" w:hAnsi="Times New Roman"/>
        </w:rPr>
      </w:pPr>
      <w:r w:rsidRPr="003E6291">
        <w:rPr>
          <w:rFonts w:ascii="Times New Roman" w:hAnsi="Times New Roman"/>
        </w:rPr>
        <w:t>Its:  ______________________________________</w:t>
      </w:r>
    </w:p>
    <w:p w14:paraId="79B6D959" w14:textId="77777777" w:rsidR="003E6291" w:rsidRPr="003E6291" w:rsidRDefault="003E6291" w:rsidP="004F128D">
      <w:pPr>
        <w:jc w:val="center"/>
        <w:outlineLvl w:val="0"/>
        <w:rPr>
          <w:rFonts w:ascii="Times New Roman" w:hAnsi="Times New Roman" w:cs="Times New Roman"/>
          <w:b/>
          <w:sz w:val="28"/>
          <w:szCs w:val="28"/>
        </w:rPr>
      </w:pPr>
    </w:p>
    <w:p w14:paraId="51D19D60" w14:textId="77777777" w:rsidR="003E6291" w:rsidRPr="003E6291" w:rsidRDefault="003E6291" w:rsidP="004F128D">
      <w:pPr>
        <w:jc w:val="center"/>
        <w:outlineLvl w:val="0"/>
        <w:rPr>
          <w:rFonts w:ascii="Times New Roman" w:hAnsi="Times New Roman" w:cs="Times New Roman"/>
          <w:b/>
          <w:sz w:val="28"/>
          <w:szCs w:val="28"/>
        </w:rPr>
      </w:pPr>
    </w:p>
    <w:p w14:paraId="2255396D" w14:textId="77777777" w:rsidR="003E6291" w:rsidRPr="003E6291" w:rsidRDefault="003E6291" w:rsidP="004F128D">
      <w:pPr>
        <w:jc w:val="center"/>
        <w:outlineLvl w:val="0"/>
        <w:rPr>
          <w:rFonts w:ascii="Times New Roman" w:hAnsi="Times New Roman" w:cs="Times New Roman"/>
          <w:b/>
          <w:sz w:val="28"/>
          <w:szCs w:val="28"/>
        </w:rPr>
      </w:pPr>
    </w:p>
    <w:p w14:paraId="305FF1FB" w14:textId="77777777" w:rsidR="003E6291" w:rsidRPr="003E6291" w:rsidRDefault="003E6291" w:rsidP="004F128D">
      <w:pPr>
        <w:jc w:val="center"/>
        <w:outlineLvl w:val="0"/>
        <w:rPr>
          <w:rFonts w:ascii="Times New Roman" w:hAnsi="Times New Roman" w:cs="Times New Roman"/>
          <w:b/>
          <w:sz w:val="28"/>
          <w:szCs w:val="28"/>
        </w:rPr>
      </w:pPr>
    </w:p>
    <w:p w14:paraId="19486C1D" w14:textId="77777777" w:rsidR="003E6291" w:rsidRPr="003E6291" w:rsidRDefault="003E6291" w:rsidP="004F128D">
      <w:pPr>
        <w:jc w:val="center"/>
        <w:outlineLvl w:val="0"/>
        <w:rPr>
          <w:rFonts w:ascii="Times New Roman" w:hAnsi="Times New Roman" w:cs="Times New Roman"/>
          <w:b/>
          <w:sz w:val="28"/>
          <w:szCs w:val="28"/>
        </w:rPr>
      </w:pPr>
    </w:p>
    <w:p w14:paraId="5ECA5F4F" w14:textId="77777777" w:rsidR="003E6291" w:rsidRPr="003E6291" w:rsidRDefault="003E6291" w:rsidP="004F128D">
      <w:pPr>
        <w:jc w:val="center"/>
        <w:outlineLvl w:val="0"/>
        <w:rPr>
          <w:rFonts w:ascii="Times New Roman" w:hAnsi="Times New Roman" w:cs="Times New Roman"/>
          <w:b/>
          <w:sz w:val="28"/>
          <w:szCs w:val="28"/>
        </w:rPr>
      </w:pPr>
    </w:p>
    <w:p w14:paraId="57F290BF" w14:textId="77777777" w:rsidR="003E6291" w:rsidRPr="003E6291" w:rsidRDefault="003E6291" w:rsidP="004F128D">
      <w:pPr>
        <w:jc w:val="center"/>
        <w:outlineLvl w:val="0"/>
        <w:rPr>
          <w:rFonts w:ascii="Times New Roman" w:hAnsi="Times New Roman" w:cs="Times New Roman"/>
          <w:b/>
          <w:sz w:val="28"/>
          <w:szCs w:val="28"/>
        </w:rPr>
      </w:pPr>
    </w:p>
    <w:p w14:paraId="335E020E" w14:textId="77777777" w:rsidR="003E6291" w:rsidRPr="003E6291" w:rsidRDefault="003E6291" w:rsidP="004F128D">
      <w:pPr>
        <w:jc w:val="center"/>
        <w:outlineLvl w:val="0"/>
        <w:rPr>
          <w:rFonts w:ascii="Times New Roman" w:hAnsi="Times New Roman" w:cs="Times New Roman"/>
          <w:b/>
          <w:sz w:val="28"/>
          <w:szCs w:val="28"/>
        </w:rPr>
      </w:pPr>
    </w:p>
    <w:p w14:paraId="5D9542A7" w14:textId="77777777" w:rsidR="003E6291" w:rsidRPr="003E6291" w:rsidRDefault="003E6291" w:rsidP="004F128D">
      <w:pPr>
        <w:jc w:val="center"/>
        <w:outlineLvl w:val="0"/>
        <w:rPr>
          <w:rFonts w:ascii="Times New Roman" w:hAnsi="Times New Roman" w:cs="Times New Roman"/>
          <w:b/>
          <w:sz w:val="28"/>
          <w:szCs w:val="28"/>
        </w:rPr>
      </w:pPr>
    </w:p>
    <w:p w14:paraId="04775796" w14:textId="77777777" w:rsidR="003E6291" w:rsidRPr="003E6291" w:rsidRDefault="003E6291" w:rsidP="004F128D">
      <w:pPr>
        <w:jc w:val="center"/>
        <w:outlineLvl w:val="0"/>
        <w:rPr>
          <w:rFonts w:ascii="Times New Roman" w:hAnsi="Times New Roman" w:cs="Times New Roman"/>
          <w:b/>
          <w:sz w:val="28"/>
          <w:szCs w:val="28"/>
        </w:rPr>
      </w:pPr>
    </w:p>
    <w:p w14:paraId="377E4DC8" w14:textId="77777777" w:rsidR="003E6291" w:rsidRPr="003E6291" w:rsidRDefault="003E6291" w:rsidP="004F128D">
      <w:pPr>
        <w:jc w:val="center"/>
        <w:outlineLvl w:val="0"/>
        <w:rPr>
          <w:rFonts w:ascii="Times New Roman" w:hAnsi="Times New Roman" w:cs="Times New Roman"/>
          <w:b/>
          <w:sz w:val="28"/>
          <w:szCs w:val="28"/>
        </w:rPr>
      </w:pPr>
    </w:p>
    <w:p w14:paraId="174B2AEB" w14:textId="77777777" w:rsidR="003E6291" w:rsidRPr="003E6291" w:rsidRDefault="003E6291" w:rsidP="004F128D">
      <w:pPr>
        <w:jc w:val="center"/>
        <w:outlineLvl w:val="0"/>
        <w:rPr>
          <w:rFonts w:ascii="Times New Roman" w:hAnsi="Times New Roman" w:cs="Times New Roman"/>
          <w:b/>
          <w:sz w:val="28"/>
          <w:szCs w:val="28"/>
        </w:rPr>
      </w:pPr>
    </w:p>
    <w:p w14:paraId="367F90B2" w14:textId="77777777" w:rsidR="003E6291" w:rsidRPr="003E6291" w:rsidRDefault="003E6291" w:rsidP="004F128D">
      <w:pPr>
        <w:jc w:val="center"/>
        <w:outlineLvl w:val="0"/>
        <w:rPr>
          <w:rFonts w:ascii="Times New Roman" w:hAnsi="Times New Roman" w:cs="Times New Roman"/>
          <w:b/>
          <w:sz w:val="28"/>
          <w:szCs w:val="28"/>
        </w:rPr>
      </w:pPr>
    </w:p>
    <w:p w14:paraId="3AE106AE" w14:textId="77777777" w:rsidR="003E6291" w:rsidRPr="003E6291" w:rsidRDefault="003E6291" w:rsidP="004F128D">
      <w:pPr>
        <w:jc w:val="center"/>
        <w:outlineLvl w:val="0"/>
        <w:rPr>
          <w:rFonts w:ascii="Times New Roman" w:hAnsi="Times New Roman" w:cs="Times New Roman"/>
          <w:b/>
          <w:sz w:val="28"/>
          <w:szCs w:val="28"/>
        </w:rPr>
      </w:pPr>
    </w:p>
    <w:p w14:paraId="11BC7E98" w14:textId="77777777" w:rsidR="003E6291" w:rsidRPr="003E6291" w:rsidRDefault="003E6291" w:rsidP="004F128D">
      <w:pPr>
        <w:jc w:val="center"/>
        <w:outlineLvl w:val="0"/>
        <w:rPr>
          <w:rFonts w:ascii="Times New Roman" w:hAnsi="Times New Roman" w:cs="Times New Roman"/>
          <w:b/>
          <w:sz w:val="28"/>
          <w:szCs w:val="28"/>
        </w:rPr>
      </w:pPr>
    </w:p>
    <w:p w14:paraId="52684721" w14:textId="77777777" w:rsidR="003E6291" w:rsidRPr="003E6291" w:rsidRDefault="003E6291" w:rsidP="004F128D">
      <w:pPr>
        <w:jc w:val="center"/>
        <w:outlineLvl w:val="0"/>
        <w:rPr>
          <w:rFonts w:ascii="Times New Roman" w:hAnsi="Times New Roman" w:cs="Times New Roman"/>
          <w:b/>
          <w:sz w:val="28"/>
          <w:szCs w:val="28"/>
        </w:rPr>
      </w:pPr>
    </w:p>
    <w:p w14:paraId="3FBF414A" w14:textId="77777777" w:rsidR="003E6291" w:rsidRPr="003E6291" w:rsidRDefault="003E6291" w:rsidP="004F128D">
      <w:pPr>
        <w:jc w:val="center"/>
        <w:outlineLvl w:val="0"/>
        <w:rPr>
          <w:rFonts w:ascii="Times New Roman" w:hAnsi="Times New Roman" w:cs="Times New Roman"/>
          <w:b/>
          <w:sz w:val="28"/>
          <w:szCs w:val="28"/>
        </w:rPr>
      </w:pPr>
    </w:p>
    <w:p w14:paraId="3EE9CC28" w14:textId="77777777" w:rsidR="003E6291" w:rsidRPr="003E6291" w:rsidRDefault="003E6291" w:rsidP="004F128D">
      <w:pPr>
        <w:jc w:val="center"/>
        <w:outlineLvl w:val="0"/>
        <w:rPr>
          <w:rFonts w:ascii="Times New Roman" w:hAnsi="Times New Roman" w:cs="Times New Roman"/>
          <w:b/>
          <w:sz w:val="28"/>
          <w:szCs w:val="28"/>
        </w:rPr>
      </w:pPr>
    </w:p>
    <w:p w14:paraId="71677B3C" w14:textId="77777777" w:rsidR="003E6291" w:rsidRPr="003E6291" w:rsidRDefault="003E6291" w:rsidP="004F128D">
      <w:pPr>
        <w:jc w:val="center"/>
        <w:outlineLvl w:val="0"/>
        <w:rPr>
          <w:rFonts w:ascii="Times New Roman" w:hAnsi="Times New Roman" w:cs="Times New Roman"/>
          <w:b/>
          <w:sz w:val="28"/>
          <w:szCs w:val="28"/>
        </w:rPr>
      </w:pPr>
    </w:p>
    <w:p w14:paraId="67F84B56" w14:textId="77777777" w:rsidR="003E6291" w:rsidRPr="003E6291" w:rsidRDefault="003E6291" w:rsidP="004F128D">
      <w:pPr>
        <w:jc w:val="center"/>
        <w:outlineLvl w:val="0"/>
        <w:rPr>
          <w:rFonts w:ascii="Times New Roman" w:hAnsi="Times New Roman" w:cs="Times New Roman"/>
          <w:b/>
          <w:sz w:val="28"/>
          <w:szCs w:val="28"/>
        </w:rPr>
      </w:pPr>
    </w:p>
    <w:p w14:paraId="2D2B1365" w14:textId="77777777" w:rsidR="003E6291" w:rsidRPr="003E6291" w:rsidRDefault="003E6291" w:rsidP="004F128D">
      <w:pPr>
        <w:jc w:val="center"/>
        <w:outlineLvl w:val="0"/>
        <w:rPr>
          <w:rFonts w:ascii="Times New Roman" w:hAnsi="Times New Roman" w:cs="Times New Roman"/>
          <w:b/>
          <w:sz w:val="28"/>
          <w:szCs w:val="28"/>
        </w:rPr>
      </w:pPr>
    </w:p>
    <w:p w14:paraId="0B4218F4" w14:textId="77777777" w:rsidR="003E6291" w:rsidRPr="003E6291" w:rsidRDefault="003E6291" w:rsidP="004F128D">
      <w:pPr>
        <w:jc w:val="center"/>
        <w:outlineLvl w:val="0"/>
        <w:rPr>
          <w:rFonts w:ascii="Times New Roman" w:hAnsi="Times New Roman" w:cs="Times New Roman"/>
          <w:b/>
          <w:sz w:val="28"/>
          <w:szCs w:val="28"/>
        </w:rPr>
      </w:pPr>
    </w:p>
    <w:p w14:paraId="58A2E5F0" w14:textId="77777777" w:rsidR="003E6291" w:rsidRPr="003E6291" w:rsidRDefault="003E6291" w:rsidP="004F128D">
      <w:pPr>
        <w:jc w:val="center"/>
        <w:outlineLvl w:val="0"/>
        <w:rPr>
          <w:rFonts w:ascii="Times New Roman" w:hAnsi="Times New Roman" w:cs="Times New Roman"/>
          <w:b/>
          <w:sz w:val="28"/>
          <w:szCs w:val="28"/>
        </w:rPr>
      </w:pPr>
    </w:p>
    <w:p w14:paraId="71DD82AC" w14:textId="77777777" w:rsidR="003E6291" w:rsidRPr="003E6291" w:rsidRDefault="003E6291" w:rsidP="004F128D">
      <w:pPr>
        <w:jc w:val="center"/>
        <w:outlineLvl w:val="0"/>
        <w:rPr>
          <w:rFonts w:ascii="Times New Roman" w:hAnsi="Times New Roman" w:cs="Times New Roman"/>
          <w:b/>
          <w:sz w:val="28"/>
          <w:szCs w:val="28"/>
        </w:rPr>
      </w:pPr>
    </w:p>
    <w:p w14:paraId="23B4DDA8" w14:textId="77777777" w:rsidR="003E6291" w:rsidRPr="003E6291" w:rsidRDefault="003E6291" w:rsidP="004F128D">
      <w:pPr>
        <w:jc w:val="center"/>
        <w:outlineLvl w:val="0"/>
        <w:rPr>
          <w:rFonts w:ascii="Times New Roman" w:hAnsi="Times New Roman" w:cs="Times New Roman"/>
          <w:b/>
          <w:sz w:val="28"/>
          <w:szCs w:val="28"/>
        </w:rPr>
      </w:pPr>
    </w:p>
    <w:p w14:paraId="0E49A3FE" w14:textId="77777777" w:rsidR="003E6291" w:rsidRPr="003E6291" w:rsidRDefault="003E6291" w:rsidP="004F128D">
      <w:pPr>
        <w:jc w:val="center"/>
        <w:outlineLvl w:val="0"/>
        <w:rPr>
          <w:rFonts w:ascii="Times New Roman" w:hAnsi="Times New Roman" w:cs="Times New Roman"/>
          <w:b/>
          <w:sz w:val="28"/>
          <w:szCs w:val="28"/>
        </w:rPr>
      </w:pPr>
    </w:p>
    <w:p w14:paraId="36DFB2FE" w14:textId="77777777" w:rsidR="003E6291" w:rsidRPr="003E6291" w:rsidRDefault="003E6291" w:rsidP="004F128D">
      <w:pPr>
        <w:jc w:val="center"/>
        <w:outlineLvl w:val="0"/>
        <w:rPr>
          <w:rFonts w:ascii="Times New Roman" w:hAnsi="Times New Roman" w:cs="Times New Roman"/>
          <w:b/>
          <w:sz w:val="28"/>
          <w:szCs w:val="28"/>
        </w:rPr>
      </w:pPr>
    </w:p>
    <w:p w14:paraId="14FCF259" w14:textId="77777777" w:rsidR="003E6291" w:rsidRDefault="003E6291" w:rsidP="004F128D">
      <w:pPr>
        <w:jc w:val="center"/>
        <w:outlineLvl w:val="0"/>
        <w:rPr>
          <w:rFonts w:ascii="Times New Roman" w:hAnsi="Times New Roman" w:cs="Times New Roman"/>
          <w:b/>
          <w:sz w:val="28"/>
          <w:szCs w:val="28"/>
        </w:rPr>
      </w:pPr>
    </w:p>
    <w:p w14:paraId="601554D8" w14:textId="77777777" w:rsidR="003E6291" w:rsidRDefault="003E6291" w:rsidP="004F128D">
      <w:pPr>
        <w:jc w:val="center"/>
        <w:outlineLvl w:val="0"/>
        <w:rPr>
          <w:rFonts w:ascii="Times New Roman" w:hAnsi="Times New Roman" w:cs="Times New Roman"/>
          <w:b/>
          <w:sz w:val="28"/>
          <w:szCs w:val="28"/>
        </w:rPr>
      </w:pPr>
    </w:p>
    <w:p w14:paraId="0C459820" w14:textId="77777777" w:rsidR="003E6291" w:rsidRPr="003E6291" w:rsidRDefault="003E6291" w:rsidP="004F128D">
      <w:pPr>
        <w:jc w:val="center"/>
        <w:outlineLvl w:val="0"/>
        <w:rPr>
          <w:rFonts w:ascii="Times New Roman" w:hAnsi="Times New Roman" w:cs="Times New Roman"/>
          <w:b/>
          <w:sz w:val="28"/>
          <w:szCs w:val="28"/>
        </w:rPr>
      </w:pPr>
    </w:p>
    <w:p w14:paraId="1AADC1AE" w14:textId="77777777" w:rsidR="003E6291" w:rsidRPr="003E6291" w:rsidRDefault="003E6291" w:rsidP="004F128D">
      <w:pPr>
        <w:jc w:val="center"/>
        <w:outlineLvl w:val="0"/>
        <w:rPr>
          <w:rFonts w:ascii="Times New Roman" w:hAnsi="Times New Roman" w:cs="Times New Roman"/>
          <w:b/>
          <w:sz w:val="28"/>
          <w:szCs w:val="28"/>
        </w:rPr>
      </w:pPr>
    </w:p>
    <w:p w14:paraId="75D202D8" w14:textId="77777777" w:rsidR="003E6291" w:rsidRPr="003E6291" w:rsidRDefault="003E6291" w:rsidP="004F128D">
      <w:pPr>
        <w:jc w:val="center"/>
        <w:outlineLvl w:val="0"/>
        <w:rPr>
          <w:rFonts w:ascii="Times New Roman" w:hAnsi="Times New Roman" w:cs="Times New Roman"/>
          <w:b/>
          <w:sz w:val="28"/>
          <w:szCs w:val="28"/>
        </w:rPr>
      </w:pPr>
    </w:p>
    <w:p w14:paraId="3FC5A952" w14:textId="77777777" w:rsidR="003E6291" w:rsidRPr="003E6291" w:rsidRDefault="003E6291" w:rsidP="004F128D">
      <w:pPr>
        <w:jc w:val="center"/>
        <w:outlineLvl w:val="0"/>
        <w:rPr>
          <w:rFonts w:ascii="Times New Roman" w:hAnsi="Times New Roman" w:cs="Times New Roman"/>
          <w:b/>
          <w:sz w:val="28"/>
          <w:szCs w:val="28"/>
        </w:rPr>
      </w:pPr>
    </w:p>
    <w:p w14:paraId="469A3EF2" w14:textId="14C40A23" w:rsidR="003E6291" w:rsidRPr="003E6291" w:rsidRDefault="003E6291" w:rsidP="004F128D">
      <w:pPr>
        <w:jc w:val="center"/>
        <w:outlineLvl w:val="0"/>
        <w:rPr>
          <w:rFonts w:ascii="Times New Roman" w:hAnsi="Times New Roman" w:cs="Times New Roman"/>
          <w:b/>
          <w:sz w:val="28"/>
          <w:szCs w:val="28"/>
        </w:rPr>
      </w:pPr>
      <w:r w:rsidRPr="003E6291">
        <w:rPr>
          <w:rFonts w:ascii="Times New Roman" w:hAnsi="Times New Roman" w:cs="Times New Roman"/>
          <w:b/>
          <w:sz w:val="28"/>
          <w:szCs w:val="28"/>
        </w:rPr>
        <w:lastRenderedPageBreak/>
        <w:t>St. John’s Lutheran Ministries</w:t>
      </w:r>
    </w:p>
    <w:p w14:paraId="266D9D29" w14:textId="77777777" w:rsidR="003E6291" w:rsidRPr="003E6291" w:rsidRDefault="003E6291" w:rsidP="00F11731">
      <w:pPr>
        <w:jc w:val="center"/>
        <w:outlineLvl w:val="0"/>
        <w:rPr>
          <w:rFonts w:ascii="Times New Roman" w:hAnsi="Times New Roman" w:cs="Times New Roman"/>
          <w:b/>
          <w:sz w:val="28"/>
          <w:szCs w:val="28"/>
        </w:rPr>
      </w:pPr>
      <w:r w:rsidRPr="003E6291">
        <w:rPr>
          <w:rFonts w:ascii="Times New Roman" w:hAnsi="Times New Roman" w:cs="Times New Roman"/>
          <w:b/>
          <w:sz w:val="28"/>
          <w:szCs w:val="28"/>
        </w:rPr>
        <w:t>Billings, MT</w:t>
      </w:r>
    </w:p>
    <w:p w14:paraId="5633002A" w14:textId="77777777" w:rsidR="003E6291" w:rsidRPr="003E6291" w:rsidRDefault="003E6291" w:rsidP="00F11731">
      <w:pPr>
        <w:jc w:val="center"/>
        <w:outlineLvl w:val="0"/>
        <w:rPr>
          <w:rFonts w:ascii="Times New Roman" w:hAnsi="Times New Roman" w:cs="Times New Roman"/>
          <w:b/>
          <w:sz w:val="28"/>
          <w:szCs w:val="28"/>
        </w:rPr>
      </w:pPr>
      <w:r w:rsidRPr="003E6291">
        <w:rPr>
          <w:rFonts w:ascii="Times New Roman" w:hAnsi="Times New Roman" w:cs="Times New Roman"/>
          <w:b/>
          <w:sz w:val="28"/>
          <w:szCs w:val="28"/>
        </w:rPr>
        <w:t>Stand Alone Bond</w:t>
      </w:r>
    </w:p>
    <w:p w14:paraId="7D9A3607" w14:textId="77777777" w:rsidR="003E6291" w:rsidRPr="003E6291" w:rsidRDefault="003E6291" w:rsidP="004F128D">
      <w:pPr>
        <w:jc w:val="center"/>
        <w:outlineLvl w:val="0"/>
        <w:rPr>
          <w:rFonts w:ascii="Times New Roman" w:hAnsi="Times New Roman" w:cs="Times New Roman"/>
          <w:b/>
          <w:sz w:val="28"/>
          <w:szCs w:val="28"/>
        </w:rPr>
      </w:pPr>
      <w:r w:rsidRPr="003E6291">
        <w:rPr>
          <w:rFonts w:ascii="Times New Roman" w:hAnsi="Times New Roman" w:cs="Times New Roman"/>
          <w:b/>
          <w:sz w:val="28"/>
          <w:szCs w:val="28"/>
        </w:rPr>
        <w:t>Loan Summary</w:t>
      </w:r>
    </w:p>
    <w:p w14:paraId="2017A487" w14:textId="6D0FE0A1" w:rsidR="003E6291" w:rsidRPr="003E6291" w:rsidRDefault="003E6291" w:rsidP="00667849">
      <w:pPr>
        <w:ind w:firstLine="720"/>
        <w:jc w:val="both"/>
        <w:rPr>
          <w:rFonts w:ascii="Times New Roman" w:hAnsi="Times New Roman" w:cs="Times New Roman"/>
          <w:highlight w:val="yellow"/>
        </w:rPr>
      </w:pPr>
    </w:p>
    <w:p w14:paraId="60254AE9" w14:textId="77777777" w:rsidR="003E6291" w:rsidRPr="003E6291" w:rsidRDefault="003E6291" w:rsidP="00400EF5">
      <w:pPr>
        <w:tabs>
          <w:tab w:val="left" w:pos="0"/>
        </w:tabs>
        <w:rPr>
          <w:rFonts w:ascii="Times New Roman" w:hAnsi="Times New Roman" w:cs="Times New Roman"/>
          <w:b/>
          <w:smallCaps/>
          <w:u w:val="single"/>
        </w:rPr>
      </w:pPr>
      <w:r w:rsidRPr="003E6291">
        <w:rPr>
          <w:rFonts w:ascii="Times New Roman" w:hAnsi="Times New Roman" w:cs="Times New Roman"/>
          <w:b/>
          <w:smallCaps/>
          <w:u w:val="single"/>
        </w:rPr>
        <w:t>Eligible Health Facility</w:t>
      </w:r>
    </w:p>
    <w:p w14:paraId="11B7C881" w14:textId="77777777" w:rsidR="003E6291" w:rsidRPr="003E6291" w:rsidRDefault="003E6291" w:rsidP="005853D3">
      <w:pPr>
        <w:pStyle w:val="Title"/>
        <w:ind w:left="360"/>
        <w:jc w:val="left"/>
        <w:rPr>
          <w:b w:val="0"/>
        </w:rPr>
      </w:pPr>
    </w:p>
    <w:p w14:paraId="5293BA01" w14:textId="77777777" w:rsidR="003E6291" w:rsidRPr="003E6291" w:rsidRDefault="003E6291" w:rsidP="00FA75D9">
      <w:pPr>
        <w:pStyle w:val="Title"/>
        <w:ind w:left="360"/>
        <w:jc w:val="left"/>
        <w:rPr>
          <w:b w:val="0"/>
          <w:bCs/>
        </w:rPr>
      </w:pPr>
      <w:r w:rsidRPr="003E6291">
        <w:rPr>
          <w:b w:val="0"/>
        </w:rPr>
        <w:t>St. John’s Lutheran Ministries, Inc. dba St. John’s United (the “Corporation”; “St. John’s”; or “SJU”), is a Montana not-for-profit corporation established in 1960.  The Corporation is owned by 25 congregations of the Evangelical Lutheran Church in America that elect a governing board of a minimum of 9 and a maximum of 15 members, currently 13 members.</w:t>
      </w:r>
    </w:p>
    <w:p w14:paraId="08539A99" w14:textId="77777777" w:rsidR="003E6291" w:rsidRPr="003E6291" w:rsidRDefault="003E6291" w:rsidP="00F60895">
      <w:pPr>
        <w:pStyle w:val="Title"/>
        <w:ind w:left="360"/>
        <w:jc w:val="left"/>
        <w:rPr>
          <w:b w:val="0"/>
          <w:bCs/>
          <w:highlight w:val="yellow"/>
        </w:rPr>
      </w:pPr>
    </w:p>
    <w:p w14:paraId="0A5E9815" w14:textId="77777777" w:rsidR="003E6291" w:rsidRPr="003E6291" w:rsidRDefault="003E6291" w:rsidP="00F60895">
      <w:pPr>
        <w:ind w:left="360"/>
        <w:rPr>
          <w:rFonts w:ascii="Times New Roman" w:hAnsi="Times New Roman" w:cs="Times New Roman"/>
        </w:rPr>
      </w:pPr>
      <w:r w:rsidRPr="003E6291">
        <w:rPr>
          <w:rFonts w:ascii="Times New Roman" w:hAnsi="Times New Roman" w:cs="Times New Roman"/>
        </w:rPr>
        <w:t>St. John’s fully owns and operates the following on a campus in Billings:</w:t>
      </w:r>
    </w:p>
    <w:p w14:paraId="69FD0F74" w14:textId="77777777" w:rsidR="003E6291" w:rsidRPr="003E6291" w:rsidRDefault="003E6291" w:rsidP="003E6291">
      <w:pPr>
        <w:pStyle w:val="ListParagraph"/>
        <w:numPr>
          <w:ilvl w:val="0"/>
          <w:numId w:val="11"/>
        </w:numPr>
        <w:ind w:left="1080"/>
        <w:rPr>
          <w:sz w:val="22"/>
          <w:szCs w:val="22"/>
        </w:rPr>
      </w:pPr>
      <w:r w:rsidRPr="003E6291">
        <w:t>An 88 (licensed for 104) bed nursing home (including a 36-room transitional care unit; four 13-room skilled nursing cottages; two 12-room, one 13-room, and one 16-room assisted living cottages for dementia care;</w:t>
      </w:r>
    </w:p>
    <w:p w14:paraId="2C46CD54" w14:textId="77777777" w:rsidR="003E6291" w:rsidRPr="003E6291" w:rsidRDefault="003E6291" w:rsidP="003E6291">
      <w:pPr>
        <w:pStyle w:val="ListParagraph"/>
        <w:numPr>
          <w:ilvl w:val="0"/>
          <w:numId w:val="11"/>
        </w:numPr>
        <w:ind w:left="1080"/>
      </w:pPr>
      <w:r w:rsidRPr="003E6291">
        <w:t>A comprehensive child development center licensed for 108 participants, to provide opportunities for intergenerational activities;</w:t>
      </w:r>
    </w:p>
    <w:p w14:paraId="333FD07B" w14:textId="77777777" w:rsidR="003E6291" w:rsidRPr="003E6291" w:rsidRDefault="003E6291" w:rsidP="003E6291">
      <w:pPr>
        <w:pStyle w:val="ListParagraph"/>
        <w:numPr>
          <w:ilvl w:val="0"/>
          <w:numId w:val="11"/>
        </w:numPr>
        <w:ind w:left="1080"/>
      </w:pPr>
      <w:r w:rsidRPr="003E6291">
        <w:t>A center offering support services for a family wrap-a-round program to prevent foster care placement, (St. John’s Family Services);</w:t>
      </w:r>
    </w:p>
    <w:p w14:paraId="322DC4AB" w14:textId="77777777" w:rsidR="003E6291" w:rsidRPr="003E6291" w:rsidRDefault="003E6291" w:rsidP="003E6291">
      <w:pPr>
        <w:pStyle w:val="ListParagraph"/>
        <w:numPr>
          <w:ilvl w:val="0"/>
          <w:numId w:val="11"/>
        </w:numPr>
        <w:ind w:left="1080"/>
      </w:pPr>
      <w:r w:rsidRPr="003E6291">
        <w:t>A consulting and administration office, which manages four other facilities with independent and assisted living care; and</w:t>
      </w:r>
    </w:p>
    <w:p w14:paraId="20DEA0A0" w14:textId="77777777" w:rsidR="003E6291" w:rsidRPr="003E6291" w:rsidRDefault="003E6291" w:rsidP="003E6291">
      <w:pPr>
        <w:pStyle w:val="ListParagraph"/>
        <w:numPr>
          <w:ilvl w:val="0"/>
          <w:numId w:val="11"/>
        </w:numPr>
        <w:ind w:left="1080"/>
      </w:pPr>
      <w:r w:rsidRPr="003E6291">
        <w:t>A comprehensive home health and hospice service for seniors named Home Based Services Initiative LLC (HBSI), a 66.5% owned affiliate.</w:t>
      </w:r>
    </w:p>
    <w:p w14:paraId="17C4DF10" w14:textId="77777777" w:rsidR="003E6291" w:rsidRPr="003E6291" w:rsidRDefault="003E6291" w:rsidP="00F60895">
      <w:pPr>
        <w:rPr>
          <w:rFonts w:ascii="Times New Roman" w:hAnsi="Times New Roman" w:cs="Times New Roman"/>
          <w:highlight w:val="yellow"/>
        </w:rPr>
      </w:pPr>
    </w:p>
    <w:p w14:paraId="76AE207B" w14:textId="77777777" w:rsidR="003E6291" w:rsidRPr="003E6291" w:rsidRDefault="003E6291" w:rsidP="00634D52">
      <w:pPr>
        <w:ind w:left="360"/>
        <w:rPr>
          <w:rFonts w:ascii="Times New Roman" w:hAnsi="Times New Roman" w:cs="Times New Roman"/>
          <w:szCs w:val="24"/>
        </w:rPr>
      </w:pPr>
      <w:r w:rsidRPr="003E6291">
        <w:rPr>
          <w:rFonts w:ascii="Times New Roman" w:hAnsi="Times New Roman" w:cs="Times New Roman"/>
          <w:szCs w:val="24"/>
        </w:rPr>
        <w:t>St. John’s manages on the same campus:</w:t>
      </w:r>
    </w:p>
    <w:p w14:paraId="11210D51" w14:textId="77777777" w:rsidR="003E6291" w:rsidRPr="003E6291" w:rsidRDefault="003E6291" w:rsidP="003E6291">
      <w:pPr>
        <w:pStyle w:val="ListParagraph"/>
        <w:numPr>
          <w:ilvl w:val="0"/>
          <w:numId w:val="11"/>
        </w:numPr>
        <w:ind w:left="1080"/>
      </w:pPr>
      <w:r w:rsidRPr="003E6291">
        <w:t>Mission Ridge a 120 unit independent living and 62 unit assisted living;</w:t>
      </w:r>
    </w:p>
    <w:p w14:paraId="3C088F01" w14:textId="77777777" w:rsidR="003E6291" w:rsidRPr="003E6291" w:rsidRDefault="003E6291" w:rsidP="003E6291">
      <w:pPr>
        <w:pStyle w:val="ListParagraph"/>
        <w:numPr>
          <w:ilvl w:val="0"/>
          <w:numId w:val="11"/>
        </w:numPr>
        <w:ind w:left="1080"/>
      </w:pPr>
      <w:r w:rsidRPr="003E6291">
        <w:t>Chapel Court LLP, a 56-unit Low-Income Tax Credit housing project.</w:t>
      </w:r>
    </w:p>
    <w:p w14:paraId="2F62E425" w14:textId="77777777" w:rsidR="003E6291" w:rsidRPr="003E6291" w:rsidRDefault="003E6291" w:rsidP="00F60895">
      <w:pPr>
        <w:rPr>
          <w:rFonts w:ascii="Times New Roman" w:hAnsi="Times New Roman" w:cs="Times New Roman"/>
          <w:highlight w:val="yellow"/>
        </w:rPr>
      </w:pPr>
    </w:p>
    <w:p w14:paraId="7FD71D8E" w14:textId="77777777" w:rsidR="003E6291" w:rsidRPr="003E6291" w:rsidRDefault="003E6291" w:rsidP="00634D52">
      <w:pPr>
        <w:ind w:left="360"/>
        <w:rPr>
          <w:rFonts w:ascii="Times New Roman" w:hAnsi="Times New Roman" w:cs="Times New Roman"/>
          <w:szCs w:val="24"/>
        </w:rPr>
      </w:pPr>
      <w:r w:rsidRPr="003E6291">
        <w:rPr>
          <w:rFonts w:ascii="Times New Roman" w:hAnsi="Times New Roman" w:cs="Times New Roman"/>
          <w:szCs w:val="24"/>
        </w:rPr>
        <w:t>St. John's owns and operates the following on a campus (The Crossings) in Laurel, Montana:</w:t>
      </w:r>
    </w:p>
    <w:p w14:paraId="7A95C0AD" w14:textId="77777777" w:rsidR="003E6291" w:rsidRPr="003E6291" w:rsidRDefault="003E6291" w:rsidP="003E6291">
      <w:pPr>
        <w:pStyle w:val="ListParagraph"/>
        <w:numPr>
          <w:ilvl w:val="0"/>
          <w:numId w:val="11"/>
        </w:numPr>
        <w:ind w:left="1080"/>
        <w:rPr>
          <w:sz w:val="22"/>
          <w:szCs w:val="22"/>
        </w:rPr>
      </w:pPr>
      <w:r w:rsidRPr="003E6291">
        <w:t>A 24 apartment, independent living/retirement home;</w:t>
      </w:r>
    </w:p>
    <w:p w14:paraId="5E0DA2DC" w14:textId="77777777" w:rsidR="003E6291" w:rsidRPr="003E6291" w:rsidRDefault="003E6291" w:rsidP="003E6291">
      <w:pPr>
        <w:pStyle w:val="ListParagraph"/>
        <w:numPr>
          <w:ilvl w:val="0"/>
          <w:numId w:val="11"/>
        </w:numPr>
        <w:ind w:left="1080"/>
      </w:pPr>
      <w:r w:rsidRPr="003E6291">
        <w:t>A 13 apartment, assisted living/retirement home called Brown’s Landing; and</w:t>
      </w:r>
    </w:p>
    <w:p w14:paraId="4C2DAF0F" w14:textId="77777777" w:rsidR="003E6291" w:rsidRPr="003E6291" w:rsidRDefault="003E6291" w:rsidP="003E6291">
      <w:pPr>
        <w:pStyle w:val="ListParagraph"/>
        <w:numPr>
          <w:ilvl w:val="0"/>
          <w:numId w:val="11"/>
        </w:numPr>
        <w:ind w:left="1080"/>
      </w:pPr>
      <w:r w:rsidRPr="003E6291">
        <w:t>The 16-room Richardson Cottage for assisted living/dementia care; and</w:t>
      </w:r>
    </w:p>
    <w:p w14:paraId="0FA1A3D3" w14:textId="77777777" w:rsidR="003E6291" w:rsidRPr="003E6291" w:rsidRDefault="003E6291" w:rsidP="003E6291">
      <w:pPr>
        <w:pStyle w:val="ListParagraph"/>
        <w:numPr>
          <w:ilvl w:val="0"/>
          <w:numId w:val="11"/>
        </w:numPr>
        <w:ind w:left="1080"/>
      </w:pPr>
      <w:r w:rsidRPr="003E6291">
        <w:t>6 independent living patio homes</w:t>
      </w:r>
    </w:p>
    <w:p w14:paraId="4716932B" w14:textId="77777777" w:rsidR="003E6291" w:rsidRPr="003E6291" w:rsidRDefault="003E6291" w:rsidP="00FA75D9">
      <w:pPr>
        <w:rPr>
          <w:rFonts w:ascii="Times New Roman" w:hAnsi="Times New Roman" w:cs="Times New Roman"/>
          <w:highlight w:val="yellow"/>
        </w:rPr>
      </w:pPr>
    </w:p>
    <w:p w14:paraId="4818B755" w14:textId="77777777" w:rsidR="003E6291" w:rsidRPr="003E6291" w:rsidRDefault="003E6291" w:rsidP="00FA75D9">
      <w:pPr>
        <w:ind w:left="360"/>
        <w:rPr>
          <w:rFonts w:ascii="Times New Roman" w:hAnsi="Times New Roman" w:cs="Times New Roman"/>
          <w:szCs w:val="24"/>
        </w:rPr>
      </w:pPr>
      <w:r w:rsidRPr="003E6291">
        <w:rPr>
          <w:rFonts w:ascii="Times New Roman" w:hAnsi="Times New Roman" w:cs="Times New Roman"/>
          <w:szCs w:val="24"/>
        </w:rPr>
        <w:t>St. John’s manages on separate Billing, Montana sites:</w:t>
      </w:r>
    </w:p>
    <w:p w14:paraId="773E0221" w14:textId="77777777" w:rsidR="003E6291" w:rsidRPr="003E6291" w:rsidRDefault="003E6291" w:rsidP="003E6291">
      <w:pPr>
        <w:pStyle w:val="ListParagraph"/>
        <w:numPr>
          <w:ilvl w:val="0"/>
          <w:numId w:val="11"/>
        </w:numPr>
        <w:ind w:left="1080"/>
      </w:pPr>
      <w:r w:rsidRPr="003E6291">
        <w:t>WyndStone, a 51-unit independent living, 16-unit assisted living, and 16-unit memory care;</w:t>
      </w:r>
    </w:p>
    <w:p w14:paraId="20E4AC6B" w14:textId="77777777" w:rsidR="003E6291" w:rsidRPr="003E6291" w:rsidRDefault="003E6291" w:rsidP="003E6291">
      <w:pPr>
        <w:pStyle w:val="ListParagraph"/>
        <w:numPr>
          <w:ilvl w:val="0"/>
          <w:numId w:val="11"/>
        </w:numPr>
        <w:ind w:left="1080"/>
      </w:pPr>
      <w:r w:rsidRPr="003E6291">
        <w:t>SkyRidge, a 32 unit (licensed for 36) unit assisted living and memory care.</w:t>
      </w:r>
    </w:p>
    <w:p w14:paraId="7FB7453B" w14:textId="77777777" w:rsidR="003E6291" w:rsidRPr="003E6291" w:rsidRDefault="003E6291" w:rsidP="00FA75D9">
      <w:pPr>
        <w:rPr>
          <w:rFonts w:ascii="Times New Roman" w:hAnsi="Times New Roman" w:cs="Times New Roman"/>
        </w:rPr>
      </w:pPr>
    </w:p>
    <w:p w14:paraId="34E7E9C3" w14:textId="77777777" w:rsidR="003E6291" w:rsidRPr="003E6291" w:rsidRDefault="003E6291" w:rsidP="00634D52">
      <w:pPr>
        <w:ind w:left="360"/>
        <w:rPr>
          <w:rFonts w:ascii="Times New Roman" w:hAnsi="Times New Roman" w:cs="Times New Roman"/>
          <w:szCs w:val="24"/>
        </w:rPr>
      </w:pPr>
      <w:r w:rsidRPr="003E6291">
        <w:rPr>
          <w:rFonts w:ascii="Times New Roman" w:hAnsi="Times New Roman" w:cs="Times New Roman"/>
          <w:szCs w:val="24"/>
        </w:rPr>
        <w:t>St. John's is the sole affiliate member of The Lutheran Center, Inc. DBA Luther’s Lodge, a non-profit entity, which provides housing for individuals receiving medical care. It is located in a residential house in Billings, Montana.</w:t>
      </w:r>
    </w:p>
    <w:p w14:paraId="3FFFA519" w14:textId="77777777" w:rsidR="003E6291" w:rsidRPr="003E6291" w:rsidRDefault="003E6291" w:rsidP="00634D52">
      <w:pPr>
        <w:ind w:left="360"/>
        <w:rPr>
          <w:rFonts w:ascii="Times New Roman" w:hAnsi="Times New Roman" w:cs="Times New Roman"/>
          <w:szCs w:val="24"/>
        </w:rPr>
      </w:pPr>
    </w:p>
    <w:p w14:paraId="4D6D7FF5" w14:textId="77777777" w:rsidR="003E6291" w:rsidRPr="003E6291" w:rsidRDefault="003E6291" w:rsidP="00634D52">
      <w:pPr>
        <w:ind w:left="360"/>
        <w:rPr>
          <w:rFonts w:ascii="Times New Roman" w:hAnsi="Times New Roman" w:cs="Times New Roman"/>
          <w:szCs w:val="24"/>
        </w:rPr>
      </w:pPr>
      <w:r w:rsidRPr="003E6291">
        <w:rPr>
          <w:rFonts w:ascii="Times New Roman" w:hAnsi="Times New Roman" w:cs="Times New Roman"/>
          <w:szCs w:val="24"/>
        </w:rPr>
        <w:t>St. John’s is the sole affiliate member of Five Valleys Lutheran Retirement, Inc. a non-profit entity based in Missoula, MT now providing in-home concierge services for seniors.</w:t>
      </w:r>
    </w:p>
    <w:p w14:paraId="7CD2A59A" w14:textId="77777777" w:rsidR="003E6291" w:rsidRPr="003E6291" w:rsidRDefault="003E6291" w:rsidP="00400EF5">
      <w:pPr>
        <w:tabs>
          <w:tab w:val="left" w:pos="0"/>
        </w:tabs>
        <w:rPr>
          <w:rFonts w:ascii="Times New Roman" w:hAnsi="Times New Roman" w:cs="Times New Roman"/>
          <w:b/>
          <w:smallCaps/>
          <w:u w:val="single"/>
        </w:rPr>
      </w:pPr>
      <w:r w:rsidRPr="003E6291">
        <w:rPr>
          <w:rFonts w:ascii="Times New Roman" w:hAnsi="Times New Roman" w:cs="Times New Roman"/>
          <w:b/>
          <w:smallCaps/>
          <w:u w:val="single"/>
        </w:rPr>
        <w:lastRenderedPageBreak/>
        <w:t>Project and Cost</w:t>
      </w:r>
    </w:p>
    <w:p w14:paraId="38280FB7" w14:textId="77777777" w:rsidR="003E6291" w:rsidRPr="003E6291" w:rsidRDefault="003E6291" w:rsidP="00CE07C4">
      <w:pPr>
        <w:pStyle w:val="Title"/>
        <w:ind w:left="360"/>
        <w:jc w:val="left"/>
        <w:rPr>
          <w:b w:val="0"/>
          <w:highlight w:val="yellow"/>
        </w:rPr>
      </w:pPr>
    </w:p>
    <w:p w14:paraId="73EFA23D" w14:textId="77777777" w:rsidR="003E6291" w:rsidRPr="003E6291" w:rsidRDefault="003E6291" w:rsidP="00147D85">
      <w:pPr>
        <w:pStyle w:val="Title"/>
        <w:ind w:left="360"/>
        <w:jc w:val="left"/>
        <w:rPr>
          <w:b w:val="0"/>
        </w:rPr>
      </w:pPr>
      <w:r w:rsidRPr="003E6291">
        <w:rPr>
          <w:b w:val="0"/>
        </w:rPr>
        <w:t>The following projects are part of St. John’s and Mission’s United’s integrated operations and include the following new construction / renovations:</w:t>
      </w:r>
    </w:p>
    <w:p w14:paraId="4B2FF84B" w14:textId="77777777" w:rsidR="003E6291" w:rsidRPr="003E6291" w:rsidRDefault="003E6291" w:rsidP="00147D85">
      <w:pPr>
        <w:pStyle w:val="Title"/>
        <w:ind w:left="360"/>
        <w:jc w:val="left"/>
        <w:rPr>
          <w:b w:val="0"/>
        </w:rPr>
      </w:pPr>
    </w:p>
    <w:p w14:paraId="0A553216" w14:textId="77777777" w:rsidR="003E6291" w:rsidRPr="003E6291" w:rsidRDefault="003E6291" w:rsidP="003E6291">
      <w:pPr>
        <w:pStyle w:val="ListParagraph"/>
        <w:widowControl w:val="0"/>
        <w:numPr>
          <w:ilvl w:val="0"/>
          <w:numId w:val="14"/>
        </w:numPr>
        <w:snapToGrid w:val="0"/>
        <w:jc w:val="both"/>
        <w:rPr>
          <w:szCs w:val="24"/>
        </w:rPr>
      </w:pPr>
      <w:r w:rsidRPr="003E6291">
        <w:rPr>
          <w:szCs w:val="24"/>
          <w:u w:val="single"/>
        </w:rPr>
        <w:t>West End Campus in Billings, Montana</w:t>
      </w:r>
      <w:r w:rsidRPr="003E6291">
        <w:rPr>
          <w:szCs w:val="24"/>
        </w:rPr>
        <w:t xml:space="preserve">:  </w:t>
      </w:r>
    </w:p>
    <w:p w14:paraId="016F2B7F" w14:textId="77777777" w:rsidR="003E6291" w:rsidRPr="003E6291" w:rsidRDefault="003E6291" w:rsidP="003E6291">
      <w:pPr>
        <w:pStyle w:val="ListParagraph"/>
        <w:widowControl w:val="0"/>
        <w:numPr>
          <w:ilvl w:val="1"/>
          <w:numId w:val="14"/>
        </w:numPr>
        <w:snapToGrid w:val="0"/>
        <w:jc w:val="both"/>
        <w:rPr>
          <w:szCs w:val="24"/>
        </w:rPr>
      </w:pPr>
      <w:r w:rsidRPr="003E6291">
        <w:rPr>
          <w:szCs w:val="24"/>
          <w:u w:val="single"/>
        </w:rPr>
        <w:t>Aeries</w:t>
      </w:r>
      <w:r w:rsidRPr="003E6291">
        <w:rPr>
          <w:szCs w:val="24"/>
        </w:rPr>
        <w:t>: a new 12-story building to include approximately 95 independent living units, common areas and amenity spaces.</w:t>
      </w:r>
    </w:p>
    <w:p w14:paraId="20E44EC7" w14:textId="77777777" w:rsidR="003E6291" w:rsidRPr="003E6291" w:rsidRDefault="003E6291" w:rsidP="003E6291">
      <w:pPr>
        <w:pStyle w:val="ListParagraph"/>
        <w:widowControl w:val="0"/>
        <w:numPr>
          <w:ilvl w:val="1"/>
          <w:numId w:val="14"/>
        </w:numPr>
        <w:snapToGrid w:val="0"/>
        <w:jc w:val="both"/>
        <w:rPr>
          <w:szCs w:val="24"/>
        </w:rPr>
      </w:pPr>
      <w:r w:rsidRPr="003E6291">
        <w:rPr>
          <w:szCs w:val="24"/>
          <w:u w:val="single"/>
        </w:rPr>
        <w:t>Chapel Court Living</w:t>
      </w:r>
      <w:r w:rsidRPr="003E6291">
        <w:rPr>
          <w:szCs w:val="24"/>
        </w:rPr>
        <w:t>: the conversion of skilled nursing facilities to approximately 21 new income-restricted independent living units.</w:t>
      </w:r>
    </w:p>
    <w:p w14:paraId="71AEDF24" w14:textId="77777777" w:rsidR="003E6291" w:rsidRPr="003E6291" w:rsidRDefault="003E6291" w:rsidP="003E6291">
      <w:pPr>
        <w:pStyle w:val="ListParagraph"/>
        <w:widowControl w:val="0"/>
        <w:numPr>
          <w:ilvl w:val="1"/>
          <w:numId w:val="14"/>
        </w:numPr>
        <w:snapToGrid w:val="0"/>
        <w:jc w:val="both"/>
        <w:rPr>
          <w:szCs w:val="24"/>
        </w:rPr>
      </w:pPr>
      <w:r w:rsidRPr="003E6291">
        <w:rPr>
          <w:szCs w:val="24"/>
          <w:u w:val="single"/>
        </w:rPr>
        <w:t>Respite suites</w:t>
      </w:r>
      <w:r w:rsidRPr="003E6291">
        <w:rPr>
          <w:szCs w:val="24"/>
        </w:rPr>
        <w:t>: acquisition of a building and improvement for use as adult day care facilities.</w:t>
      </w:r>
    </w:p>
    <w:p w14:paraId="5CB34BEB" w14:textId="77777777" w:rsidR="003E6291" w:rsidRPr="003E6291" w:rsidRDefault="003E6291" w:rsidP="003E6291">
      <w:pPr>
        <w:pStyle w:val="ListParagraph"/>
        <w:widowControl w:val="0"/>
        <w:numPr>
          <w:ilvl w:val="1"/>
          <w:numId w:val="14"/>
        </w:numPr>
        <w:snapToGrid w:val="0"/>
        <w:jc w:val="both"/>
        <w:rPr>
          <w:szCs w:val="24"/>
        </w:rPr>
      </w:pPr>
      <w:r w:rsidRPr="003E6291">
        <w:rPr>
          <w:szCs w:val="24"/>
          <w:u w:val="single"/>
        </w:rPr>
        <w:t>Liggett Cottage</w:t>
      </w:r>
      <w:r w:rsidRPr="003E6291">
        <w:rPr>
          <w:szCs w:val="24"/>
        </w:rPr>
        <w:t>:  conversion of a skilled nursing facility to assisted living and addition of approximately five (5) new assisted living units.</w:t>
      </w:r>
    </w:p>
    <w:p w14:paraId="657464E3" w14:textId="77777777" w:rsidR="003E6291" w:rsidRPr="003E6291" w:rsidRDefault="003E6291" w:rsidP="003E6291">
      <w:pPr>
        <w:pStyle w:val="ListParagraph"/>
        <w:widowControl w:val="0"/>
        <w:numPr>
          <w:ilvl w:val="1"/>
          <w:numId w:val="14"/>
        </w:numPr>
        <w:snapToGrid w:val="0"/>
        <w:jc w:val="both"/>
        <w:rPr>
          <w:szCs w:val="24"/>
        </w:rPr>
      </w:pPr>
      <w:r w:rsidRPr="003E6291">
        <w:rPr>
          <w:szCs w:val="24"/>
          <w:u w:val="single"/>
        </w:rPr>
        <w:t>Outpatient physical therapy and rehabilitation clinic</w:t>
      </w:r>
      <w:r w:rsidRPr="003E6291">
        <w:rPr>
          <w:szCs w:val="24"/>
        </w:rPr>
        <w:t>: renovation and remodel of existing facilities to convert and move location of outpatient physical therapy and rehabilitation clinic, including therapist offices, rehabilitation gym space and related improvements.</w:t>
      </w:r>
    </w:p>
    <w:p w14:paraId="3D4F5598" w14:textId="77777777" w:rsidR="003E6291" w:rsidRPr="003E6291" w:rsidRDefault="003E6291" w:rsidP="003E6291">
      <w:pPr>
        <w:pStyle w:val="ListParagraph"/>
        <w:widowControl w:val="0"/>
        <w:numPr>
          <w:ilvl w:val="1"/>
          <w:numId w:val="14"/>
        </w:numPr>
        <w:snapToGrid w:val="0"/>
        <w:jc w:val="both"/>
        <w:rPr>
          <w:szCs w:val="24"/>
        </w:rPr>
      </w:pPr>
      <w:r w:rsidRPr="003E6291">
        <w:rPr>
          <w:szCs w:val="24"/>
          <w:u w:val="single"/>
        </w:rPr>
        <w:t>Primary care clinic</w:t>
      </w:r>
      <w:r w:rsidRPr="003E6291">
        <w:rPr>
          <w:szCs w:val="24"/>
        </w:rPr>
        <w:t>: renovation and remodel of existing facilities to convert to a primary care clinic to serve residents and employees.</w:t>
      </w:r>
    </w:p>
    <w:p w14:paraId="27938F19" w14:textId="77777777" w:rsidR="003E6291" w:rsidRPr="003E6291" w:rsidRDefault="003E6291" w:rsidP="003E6291">
      <w:pPr>
        <w:pStyle w:val="ListParagraph"/>
        <w:widowControl w:val="0"/>
        <w:numPr>
          <w:ilvl w:val="1"/>
          <w:numId w:val="14"/>
        </w:numPr>
        <w:snapToGrid w:val="0"/>
        <w:jc w:val="both"/>
        <w:rPr>
          <w:szCs w:val="24"/>
        </w:rPr>
      </w:pPr>
      <w:r w:rsidRPr="003E6291">
        <w:rPr>
          <w:szCs w:val="24"/>
          <w:u w:val="single"/>
        </w:rPr>
        <w:t>Mission Ridge</w:t>
      </w:r>
      <w:r w:rsidRPr="003E6291">
        <w:rPr>
          <w:szCs w:val="24"/>
        </w:rPr>
        <w:t>: constructing, remodeling and/or acquiring senior living facilities (including independent living and assisted living units) known as Mission Ridge.</w:t>
      </w:r>
    </w:p>
    <w:p w14:paraId="62E5749E" w14:textId="77777777" w:rsidR="003E6291" w:rsidRPr="003E6291" w:rsidRDefault="003E6291" w:rsidP="003E6291">
      <w:pPr>
        <w:pStyle w:val="ListParagraph"/>
        <w:widowControl w:val="0"/>
        <w:numPr>
          <w:ilvl w:val="1"/>
          <w:numId w:val="14"/>
        </w:numPr>
        <w:snapToGrid w:val="0"/>
        <w:jc w:val="both"/>
        <w:rPr>
          <w:szCs w:val="24"/>
        </w:rPr>
      </w:pPr>
      <w:r w:rsidRPr="003E6291">
        <w:rPr>
          <w:szCs w:val="24"/>
        </w:rPr>
        <w:t>Additional Eligible Facilities.</w:t>
      </w:r>
    </w:p>
    <w:p w14:paraId="17B7B6A1" w14:textId="77777777" w:rsidR="003E6291" w:rsidRPr="003E6291" w:rsidRDefault="003E6291" w:rsidP="003E6291">
      <w:pPr>
        <w:pStyle w:val="ListParagraph"/>
        <w:widowControl w:val="0"/>
        <w:numPr>
          <w:ilvl w:val="0"/>
          <w:numId w:val="16"/>
        </w:numPr>
        <w:jc w:val="both"/>
        <w:rPr>
          <w:szCs w:val="24"/>
        </w:rPr>
      </w:pPr>
      <w:r w:rsidRPr="003E6291">
        <w:rPr>
          <w:szCs w:val="24"/>
        </w:rPr>
        <w:t xml:space="preserve">The maximum principal amount of Bonds to be issued for this Project is $210,000,000.  </w:t>
      </w:r>
    </w:p>
    <w:p w14:paraId="7DE6012C" w14:textId="77777777" w:rsidR="003E6291" w:rsidRPr="003E6291" w:rsidRDefault="003E6291" w:rsidP="00147D85">
      <w:pPr>
        <w:pStyle w:val="ListParagraph"/>
        <w:widowControl w:val="0"/>
        <w:ind w:left="1080"/>
        <w:jc w:val="both"/>
        <w:rPr>
          <w:szCs w:val="24"/>
        </w:rPr>
      </w:pPr>
    </w:p>
    <w:p w14:paraId="7BC7E825" w14:textId="77777777" w:rsidR="003E6291" w:rsidRPr="003E6291" w:rsidRDefault="003E6291" w:rsidP="003E6291">
      <w:pPr>
        <w:pStyle w:val="ListParagraph"/>
        <w:widowControl w:val="0"/>
        <w:numPr>
          <w:ilvl w:val="0"/>
          <w:numId w:val="16"/>
        </w:numPr>
        <w:snapToGrid w:val="0"/>
        <w:jc w:val="both"/>
        <w:rPr>
          <w:szCs w:val="24"/>
        </w:rPr>
      </w:pPr>
      <w:r w:rsidRPr="003E6291">
        <w:rPr>
          <w:szCs w:val="24"/>
          <w:u w:val="single"/>
        </w:rPr>
        <w:t>The Crossings Campus in Laurel, Montana</w:t>
      </w:r>
      <w:r w:rsidRPr="003E6291">
        <w:rPr>
          <w:szCs w:val="24"/>
        </w:rPr>
        <w:t xml:space="preserve">: </w:t>
      </w:r>
    </w:p>
    <w:p w14:paraId="3F21DAB0" w14:textId="77777777" w:rsidR="003E6291" w:rsidRPr="003E6291" w:rsidRDefault="003E6291" w:rsidP="003E6291">
      <w:pPr>
        <w:pStyle w:val="ListParagraph"/>
        <w:widowControl w:val="0"/>
        <w:numPr>
          <w:ilvl w:val="1"/>
          <w:numId w:val="14"/>
        </w:numPr>
        <w:snapToGrid w:val="0"/>
        <w:jc w:val="both"/>
        <w:rPr>
          <w:szCs w:val="24"/>
        </w:rPr>
      </w:pPr>
      <w:r w:rsidRPr="003E6291">
        <w:rPr>
          <w:szCs w:val="24"/>
          <w:u w:val="single"/>
        </w:rPr>
        <w:t>The Crossings Building</w:t>
      </w:r>
      <w:r w:rsidRPr="003E6291">
        <w:rPr>
          <w:szCs w:val="24"/>
        </w:rPr>
        <w:t>: roof replacement and addition of solar panels to the main, three-story building referred to as The Crossings, consisting of 24 independent living units and 13 assisted living units called Brown’s Landing.</w:t>
      </w:r>
    </w:p>
    <w:p w14:paraId="10CF6689" w14:textId="77777777" w:rsidR="003E6291" w:rsidRPr="003E6291" w:rsidRDefault="003E6291" w:rsidP="003E6291">
      <w:pPr>
        <w:pStyle w:val="ListParagraph"/>
        <w:widowControl w:val="0"/>
        <w:numPr>
          <w:ilvl w:val="1"/>
          <w:numId w:val="14"/>
        </w:numPr>
        <w:snapToGrid w:val="0"/>
        <w:jc w:val="both"/>
        <w:rPr>
          <w:szCs w:val="24"/>
        </w:rPr>
      </w:pPr>
      <w:r w:rsidRPr="003E6291">
        <w:rPr>
          <w:szCs w:val="24"/>
          <w:u w:val="single"/>
        </w:rPr>
        <w:t>Richardson Cottage</w:t>
      </w:r>
      <w:r w:rsidRPr="003E6291">
        <w:rPr>
          <w:szCs w:val="24"/>
        </w:rPr>
        <w:t>: expansion to add four (4) new assisted living units to The Crossings’ assisted living and memory care cottage.</w:t>
      </w:r>
    </w:p>
    <w:p w14:paraId="7F9D4C04" w14:textId="77777777" w:rsidR="003E6291" w:rsidRPr="003E6291" w:rsidRDefault="003E6291" w:rsidP="003E6291">
      <w:pPr>
        <w:pStyle w:val="ListParagraph"/>
        <w:widowControl w:val="0"/>
        <w:numPr>
          <w:ilvl w:val="1"/>
          <w:numId w:val="14"/>
        </w:numPr>
        <w:snapToGrid w:val="0"/>
        <w:jc w:val="both"/>
        <w:rPr>
          <w:szCs w:val="24"/>
        </w:rPr>
      </w:pPr>
      <w:r w:rsidRPr="003E6291">
        <w:rPr>
          <w:szCs w:val="24"/>
        </w:rPr>
        <w:t>Additional Eligible Facilities.</w:t>
      </w:r>
    </w:p>
    <w:p w14:paraId="507A22C6" w14:textId="77777777" w:rsidR="003E6291" w:rsidRPr="003E6291" w:rsidRDefault="003E6291" w:rsidP="003E6291">
      <w:pPr>
        <w:pStyle w:val="ListParagraph"/>
        <w:widowControl w:val="0"/>
        <w:numPr>
          <w:ilvl w:val="0"/>
          <w:numId w:val="15"/>
        </w:numPr>
        <w:jc w:val="both"/>
        <w:rPr>
          <w:szCs w:val="24"/>
        </w:rPr>
      </w:pPr>
      <w:r w:rsidRPr="003E6291">
        <w:rPr>
          <w:szCs w:val="24"/>
        </w:rPr>
        <w:t xml:space="preserve">The maximum principal amount of Bonds to be issued for this Project is $10,000,000.  </w:t>
      </w:r>
    </w:p>
    <w:p w14:paraId="7894E05D" w14:textId="77777777" w:rsidR="003E6291" w:rsidRPr="003E6291" w:rsidRDefault="003E6291" w:rsidP="009E408D">
      <w:pPr>
        <w:jc w:val="both"/>
        <w:rPr>
          <w:rFonts w:ascii="Times New Roman" w:hAnsi="Times New Roman" w:cs="Times New Roman"/>
          <w:szCs w:val="24"/>
        </w:rPr>
      </w:pPr>
    </w:p>
    <w:p w14:paraId="02705935" w14:textId="77777777" w:rsidR="003E6291" w:rsidRPr="003E6291" w:rsidRDefault="003E6291" w:rsidP="003E6291">
      <w:pPr>
        <w:pStyle w:val="ListParagraph"/>
        <w:widowControl w:val="0"/>
        <w:numPr>
          <w:ilvl w:val="0"/>
          <w:numId w:val="16"/>
        </w:numPr>
        <w:snapToGrid w:val="0"/>
        <w:jc w:val="both"/>
        <w:rPr>
          <w:szCs w:val="24"/>
        </w:rPr>
      </w:pPr>
      <w:r w:rsidRPr="003E6291">
        <w:rPr>
          <w:szCs w:val="24"/>
          <w:u w:val="single"/>
        </w:rPr>
        <w:t>Billings Heights – WyndStone, in Billings, Montana</w:t>
      </w:r>
      <w:r w:rsidRPr="003E6291">
        <w:rPr>
          <w:szCs w:val="24"/>
        </w:rPr>
        <w:t xml:space="preserve">:  </w:t>
      </w:r>
    </w:p>
    <w:p w14:paraId="2B1AFED4" w14:textId="77777777" w:rsidR="003E6291" w:rsidRPr="003E6291" w:rsidRDefault="003E6291" w:rsidP="003E6291">
      <w:pPr>
        <w:pStyle w:val="ListParagraph"/>
        <w:widowControl w:val="0"/>
        <w:numPr>
          <w:ilvl w:val="1"/>
          <w:numId w:val="14"/>
        </w:numPr>
        <w:snapToGrid w:val="0"/>
        <w:jc w:val="both"/>
        <w:rPr>
          <w:szCs w:val="24"/>
        </w:rPr>
      </w:pPr>
      <w:r w:rsidRPr="003E6291">
        <w:rPr>
          <w:szCs w:val="24"/>
          <w:u w:val="single"/>
        </w:rPr>
        <w:t>WyndStone Patio Homes</w:t>
      </w:r>
      <w:r w:rsidRPr="003E6291">
        <w:rPr>
          <w:szCs w:val="24"/>
        </w:rPr>
        <w:t>: acquisition and construction of four new four-plexes of approximately 8,300 square feet each, for a total of 16 new independent living units, including common areas and amenity spaces.</w:t>
      </w:r>
    </w:p>
    <w:p w14:paraId="45AEC3D0" w14:textId="77777777" w:rsidR="003E6291" w:rsidRPr="003E6291" w:rsidRDefault="003E6291" w:rsidP="003E6291">
      <w:pPr>
        <w:pStyle w:val="ListParagraph"/>
        <w:widowControl w:val="0"/>
        <w:numPr>
          <w:ilvl w:val="1"/>
          <w:numId w:val="14"/>
        </w:numPr>
        <w:snapToGrid w:val="0"/>
        <w:jc w:val="both"/>
        <w:rPr>
          <w:szCs w:val="24"/>
        </w:rPr>
      </w:pPr>
      <w:r w:rsidRPr="003E6291">
        <w:rPr>
          <w:szCs w:val="24"/>
        </w:rPr>
        <w:t>Additional Eligible Facilities.</w:t>
      </w:r>
    </w:p>
    <w:p w14:paraId="5C9AE744" w14:textId="77777777" w:rsidR="003E6291" w:rsidRPr="003E6291" w:rsidRDefault="003E6291" w:rsidP="003E6291">
      <w:pPr>
        <w:pStyle w:val="ListParagraph"/>
        <w:widowControl w:val="0"/>
        <w:numPr>
          <w:ilvl w:val="0"/>
          <w:numId w:val="15"/>
        </w:numPr>
        <w:jc w:val="both"/>
        <w:rPr>
          <w:szCs w:val="24"/>
        </w:rPr>
      </w:pPr>
      <w:r w:rsidRPr="003E6291">
        <w:rPr>
          <w:szCs w:val="24"/>
        </w:rPr>
        <w:t xml:space="preserve">The maximum principal amount of Bonds to be issued for this Project is $15,000,000.  </w:t>
      </w:r>
    </w:p>
    <w:p w14:paraId="3DA6FA57" w14:textId="77777777" w:rsidR="003E6291" w:rsidRPr="003E6291" w:rsidRDefault="003E6291" w:rsidP="00634D52">
      <w:pPr>
        <w:rPr>
          <w:rFonts w:ascii="Times New Roman" w:hAnsi="Times New Roman" w:cs="Times New Roman"/>
        </w:rPr>
      </w:pPr>
    </w:p>
    <w:p w14:paraId="49DE9EE4" w14:textId="77777777" w:rsidR="003E6291" w:rsidRPr="003E6291" w:rsidRDefault="003E6291" w:rsidP="00634D52">
      <w:pPr>
        <w:rPr>
          <w:rFonts w:ascii="Times New Roman" w:hAnsi="Times New Roman" w:cs="Times New Roman"/>
        </w:rPr>
      </w:pPr>
      <w:r w:rsidRPr="003E6291">
        <w:rPr>
          <w:rFonts w:ascii="Times New Roman" w:hAnsi="Times New Roman" w:cs="Times New Roman"/>
        </w:rPr>
        <w:t>The following is a list of potential small dollar refinancings included in the project:</w:t>
      </w:r>
    </w:p>
    <w:p w14:paraId="7C826F02" w14:textId="77777777" w:rsidR="003E6291" w:rsidRPr="003E6291" w:rsidRDefault="003E6291" w:rsidP="003E6291">
      <w:pPr>
        <w:pStyle w:val="ListParagraph"/>
        <w:numPr>
          <w:ilvl w:val="0"/>
          <w:numId w:val="11"/>
        </w:numPr>
      </w:pPr>
      <w:r w:rsidRPr="003E6291">
        <w:t>MFFA Trust Fund Loan $1,500,000</w:t>
      </w:r>
    </w:p>
    <w:p w14:paraId="32E9AC4B" w14:textId="77777777" w:rsidR="003E6291" w:rsidRPr="003E6291" w:rsidRDefault="003E6291" w:rsidP="003E6291">
      <w:pPr>
        <w:pStyle w:val="ListParagraph"/>
        <w:numPr>
          <w:ilvl w:val="0"/>
          <w:numId w:val="11"/>
        </w:numPr>
      </w:pPr>
      <w:r w:rsidRPr="003E6291">
        <w:t>MFFA Direct Loan $500,000</w:t>
      </w:r>
    </w:p>
    <w:p w14:paraId="498389CB" w14:textId="77777777" w:rsidR="003E6291" w:rsidRPr="003E6291" w:rsidRDefault="003E6291" w:rsidP="003E6291">
      <w:pPr>
        <w:pStyle w:val="ListParagraph"/>
        <w:numPr>
          <w:ilvl w:val="0"/>
          <w:numId w:val="11"/>
        </w:numPr>
      </w:pPr>
      <w:r w:rsidRPr="003E6291">
        <w:t>Clearwater Credit Union Solar Loan $250,000</w:t>
      </w:r>
    </w:p>
    <w:p w14:paraId="564A14B3" w14:textId="77777777" w:rsidR="003E6291" w:rsidRPr="003E6291" w:rsidRDefault="003E6291" w:rsidP="003E6291">
      <w:pPr>
        <w:pStyle w:val="ListParagraph"/>
        <w:numPr>
          <w:ilvl w:val="0"/>
          <w:numId w:val="11"/>
        </w:numPr>
      </w:pPr>
      <w:r w:rsidRPr="003E6291">
        <w:lastRenderedPageBreak/>
        <w:t>Western Security Bank Taxable Loan $1,500,000</w:t>
      </w:r>
    </w:p>
    <w:p w14:paraId="7308FCB4" w14:textId="77777777" w:rsidR="003E6291" w:rsidRPr="003E6291" w:rsidRDefault="003E6291" w:rsidP="003E6291">
      <w:pPr>
        <w:pStyle w:val="ListParagraph"/>
        <w:numPr>
          <w:ilvl w:val="0"/>
          <w:numId w:val="11"/>
        </w:numPr>
      </w:pPr>
      <w:r w:rsidRPr="003E6291">
        <w:t>California Lutheran Home Unsecured Bridge Loan $2,000,000</w:t>
      </w:r>
    </w:p>
    <w:p w14:paraId="3AD371E3" w14:textId="77777777" w:rsidR="003E6291" w:rsidRPr="003E6291" w:rsidRDefault="003E6291" w:rsidP="00C265B3">
      <w:pPr>
        <w:rPr>
          <w:rFonts w:ascii="Times New Roman" w:hAnsi="Times New Roman" w:cs="Times New Roman"/>
        </w:rPr>
      </w:pPr>
    </w:p>
    <w:p w14:paraId="5CC4EBE7" w14:textId="77777777" w:rsidR="003E6291" w:rsidRPr="003E6291" w:rsidRDefault="003E6291" w:rsidP="00634D52">
      <w:pPr>
        <w:ind w:left="360"/>
        <w:rPr>
          <w:rFonts w:ascii="Times New Roman" w:hAnsi="Times New Roman" w:cs="Times New Roman"/>
          <w:szCs w:val="24"/>
        </w:rPr>
      </w:pPr>
      <w:r w:rsidRPr="003E6291">
        <w:rPr>
          <w:rFonts w:ascii="Times New Roman" w:hAnsi="Times New Roman" w:cs="Times New Roman"/>
          <w:szCs w:val="24"/>
        </w:rPr>
        <w:t>A portion of the proceeds of a taxable Series 2026 Bonds will be used by St. John’s to acquire full membership interest in Missions United. In this process, Intermountain Health will withdraw its fifty percent membership from Missions United. St. John’s United will be recognized as the sole or primary member of Missions United, with full authority to participate in governance, appoint board members, and oversee major organizational decisions. The transition is designed to be seamless for residents and staff, with no interruption in services or changes to the terms of residency agreements. All obligations, rights, and duties previously held by Intermountain as a member will be transferred to St. John’s United.</w:t>
      </w:r>
    </w:p>
    <w:p w14:paraId="3A879E81" w14:textId="77777777" w:rsidR="003E6291" w:rsidRPr="003E6291" w:rsidRDefault="003E6291" w:rsidP="00634D52">
      <w:pPr>
        <w:ind w:left="360"/>
        <w:rPr>
          <w:rFonts w:ascii="Times New Roman" w:hAnsi="Times New Roman" w:cs="Times New Roman"/>
          <w:szCs w:val="24"/>
        </w:rPr>
      </w:pPr>
    </w:p>
    <w:p w14:paraId="158F323F" w14:textId="77777777" w:rsidR="003E6291" w:rsidRPr="003E6291" w:rsidRDefault="003E6291" w:rsidP="00634D52">
      <w:pPr>
        <w:ind w:left="360"/>
        <w:rPr>
          <w:rFonts w:ascii="Times New Roman" w:hAnsi="Times New Roman" w:cs="Times New Roman"/>
          <w:szCs w:val="24"/>
        </w:rPr>
      </w:pPr>
      <w:r w:rsidRPr="003E6291">
        <w:rPr>
          <w:rFonts w:ascii="Times New Roman" w:hAnsi="Times New Roman" w:cs="Times New Roman"/>
          <w:szCs w:val="24"/>
        </w:rPr>
        <w:t>Missions United was formed in 1995 to expand the continuum of care and living options for older adults and families in the region. Building upon the legacy and expertise of its founding organizations, Missions United provides a range of residential and supportive services designed to promote independence, wellness, and community engagement. In addition to its core senior housing offerings, Missions United’s communities integrate health and wellness programs, social activities, and access to support services that address the diverse needs of residents. Through collaboration with local partners and affiliated entities, Missions United strives to deliver high-quality, mission-driven care that adapts to evolving community needs.</w:t>
      </w:r>
    </w:p>
    <w:p w14:paraId="2F1619DF" w14:textId="77777777" w:rsidR="003E6291" w:rsidRPr="003E6291" w:rsidRDefault="003E6291" w:rsidP="00634D52">
      <w:pPr>
        <w:ind w:left="360"/>
        <w:rPr>
          <w:rFonts w:ascii="Times New Roman" w:hAnsi="Times New Roman" w:cs="Times New Roman"/>
          <w:szCs w:val="24"/>
        </w:rPr>
      </w:pPr>
    </w:p>
    <w:p w14:paraId="2D8B8655" w14:textId="77777777" w:rsidR="003E6291" w:rsidRPr="003E6291" w:rsidRDefault="003E6291" w:rsidP="00634D52">
      <w:pPr>
        <w:ind w:left="360"/>
        <w:rPr>
          <w:rFonts w:ascii="Times New Roman" w:hAnsi="Times New Roman" w:cs="Times New Roman"/>
          <w:szCs w:val="24"/>
        </w:rPr>
      </w:pPr>
      <w:r w:rsidRPr="003E6291">
        <w:rPr>
          <w:rFonts w:ascii="Times New Roman" w:hAnsi="Times New Roman" w:cs="Times New Roman"/>
          <w:szCs w:val="24"/>
        </w:rPr>
        <w:t>St. John’s United or Missions United was, is, or will be, the initial owner or operator of all Projects to be financed or refinanced with the proceeds of the Bonds.</w:t>
      </w:r>
    </w:p>
    <w:p w14:paraId="5CAD2B77" w14:textId="77777777" w:rsidR="003E6291" w:rsidRPr="003E6291" w:rsidRDefault="003E6291" w:rsidP="00022A09">
      <w:pPr>
        <w:pStyle w:val="Title"/>
        <w:ind w:left="360"/>
        <w:jc w:val="left"/>
        <w:rPr>
          <w:b w:val="0"/>
          <w:highlight w:val="yellow"/>
        </w:rPr>
      </w:pPr>
    </w:p>
    <w:p w14:paraId="7A696418" w14:textId="2F7183B5" w:rsidR="003E6291" w:rsidRPr="003E6291" w:rsidRDefault="0006289E" w:rsidP="00022A09">
      <w:pPr>
        <w:pStyle w:val="Title"/>
        <w:ind w:left="360"/>
        <w:jc w:val="left"/>
        <w:rPr>
          <w:noProof/>
          <w:highlight w:val="yellow"/>
        </w:rPr>
      </w:pPr>
      <w:r>
        <w:rPr>
          <w:noProof/>
        </w:rPr>
        <w:pict w14:anchorId="4A27792B">
          <v:shape id="_x0000_i1032" type="#_x0000_t75" alt="Sources and Uses for the project" style="width:267pt;height:319.5pt">
            <v:imagedata r:id="rId14" o:title=""/>
          </v:shape>
        </w:pict>
      </w:r>
    </w:p>
    <w:p w14:paraId="3A3FAECB" w14:textId="77777777" w:rsidR="0006289E" w:rsidRDefault="0006289E" w:rsidP="00634D52">
      <w:pPr>
        <w:rPr>
          <w:rFonts w:ascii="Times New Roman" w:hAnsi="Times New Roman" w:cs="Times New Roman"/>
          <w:b/>
          <w:smallCaps/>
          <w:u w:val="single"/>
        </w:rPr>
      </w:pPr>
    </w:p>
    <w:p w14:paraId="06ADA008" w14:textId="71C5544B" w:rsidR="003E6291" w:rsidRPr="003E6291" w:rsidRDefault="003E6291" w:rsidP="00634D52">
      <w:pPr>
        <w:rPr>
          <w:rFonts w:ascii="Times New Roman" w:hAnsi="Times New Roman" w:cs="Times New Roman"/>
        </w:rPr>
      </w:pPr>
      <w:r w:rsidRPr="003E6291">
        <w:rPr>
          <w:rFonts w:ascii="Times New Roman" w:hAnsi="Times New Roman" w:cs="Times New Roman"/>
          <w:b/>
          <w:smallCaps/>
          <w:u w:val="single"/>
        </w:rPr>
        <w:lastRenderedPageBreak/>
        <w:t>Program</w:t>
      </w:r>
      <w:r w:rsidRPr="003E6291">
        <w:rPr>
          <w:rFonts w:ascii="Times New Roman" w:hAnsi="Times New Roman" w:cs="Times New Roman"/>
          <w:smallCaps/>
        </w:rPr>
        <w:tab/>
      </w:r>
      <w:r w:rsidRPr="003E6291">
        <w:rPr>
          <w:rFonts w:ascii="Times New Roman" w:hAnsi="Times New Roman" w:cs="Times New Roman"/>
          <w:smallCaps/>
        </w:rPr>
        <w:tab/>
      </w:r>
      <w:r w:rsidRPr="003E6291">
        <w:rPr>
          <w:rFonts w:ascii="Times New Roman" w:hAnsi="Times New Roman" w:cs="Times New Roman"/>
          <w:smallCaps/>
        </w:rPr>
        <w:tab/>
      </w:r>
      <w:r w:rsidRPr="003E6291">
        <w:rPr>
          <w:rFonts w:ascii="Times New Roman" w:hAnsi="Times New Roman" w:cs="Times New Roman"/>
        </w:rPr>
        <w:t>Stand Alone Public Bond Issue</w:t>
      </w:r>
    </w:p>
    <w:p w14:paraId="4DE109FA" w14:textId="77777777" w:rsidR="003E6291" w:rsidRPr="003E6291" w:rsidRDefault="003E6291" w:rsidP="00634D52">
      <w:pPr>
        <w:rPr>
          <w:rFonts w:ascii="Times New Roman" w:hAnsi="Times New Roman" w:cs="Times New Roman"/>
          <w:highlight w:val="yellow"/>
        </w:rPr>
      </w:pPr>
    </w:p>
    <w:p w14:paraId="4D48A911" w14:textId="77777777" w:rsidR="003E6291" w:rsidRPr="003E6291" w:rsidRDefault="003E6291" w:rsidP="00634D52">
      <w:pPr>
        <w:rPr>
          <w:rFonts w:ascii="Times New Roman" w:hAnsi="Times New Roman" w:cs="Times New Roman"/>
          <w:b/>
          <w:smallCaps/>
          <w:u w:val="single"/>
        </w:rPr>
      </w:pPr>
      <w:r w:rsidRPr="003E6291">
        <w:rPr>
          <w:rFonts w:ascii="Times New Roman" w:hAnsi="Times New Roman" w:cs="Times New Roman"/>
          <w:b/>
          <w:smallCaps/>
          <w:u w:val="single"/>
        </w:rPr>
        <w:t>Loan Term</w:t>
      </w:r>
      <w:r w:rsidRPr="003E6291">
        <w:rPr>
          <w:rFonts w:ascii="Times New Roman" w:hAnsi="Times New Roman" w:cs="Times New Roman"/>
          <w:smallCaps/>
        </w:rPr>
        <w:tab/>
      </w:r>
      <w:r w:rsidRPr="003E6291">
        <w:rPr>
          <w:rFonts w:ascii="Times New Roman" w:hAnsi="Times New Roman" w:cs="Times New Roman"/>
          <w:smallCaps/>
        </w:rPr>
        <w:tab/>
      </w:r>
      <w:r w:rsidRPr="003E6291">
        <w:rPr>
          <w:rFonts w:ascii="Times New Roman" w:hAnsi="Times New Roman" w:cs="Times New Roman"/>
          <w:smallCaps/>
        </w:rPr>
        <w:tab/>
      </w:r>
      <w:r w:rsidRPr="003E6291">
        <w:rPr>
          <w:rFonts w:ascii="Times New Roman" w:hAnsi="Times New Roman" w:cs="Times New Roman"/>
        </w:rPr>
        <w:t>Up to 35 years</w:t>
      </w:r>
    </w:p>
    <w:p w14:paraId="778AC491" w14:textId="77777777" w:rsidR="003E6291" w:rsidRPr="003E6291" w:rsidRDefault="003E6291" w:rsidP="00E72494">
      <w:pPr>
        <w:pStyle w:val="Title"/>
        <w:tabs>
          <w:tab w:val="left" w:pos="2196"/>
        </w:tabs>
        <w:ind w:left="18"/>
        <w:jc w:val="left"/>
        <w:rPr>
          <w:b w:val="0"/>
          <w:highlight w:val="yellow"/>
        </w:rPr>
      </w:pPr>
    </w:p>
    <w:p w14:paraId="21A3F540" w14:textId="77777777" w:rsidR="003E6291" w:rsidRPr="003E6291" w:rsidRDefault="003E6291" w:rsidP="00634D52">
      <w:pPr>
        <w:rPr>
          <w:rFonts w:ascii="Times New Roman" w:hAnsi="Times New Roman" w:cs="Times New Roman"/>
          <w:b/>
          <w:smallCaps/>
          <w:u w:val="single"/>
        </w:rPr>
      </w:pPr>
      <w:r w:rsidRPr="003E6291">
        <w:rPr>
          <w:rFonts w:ascii="Times New Roman" w:hAnsi="Times New Roman" w:cs="Times New Roman"/>
          <w:b/>
          <w:smallCaps/>
          <w:u w:val="single"/>
        </w:rPr>
        <w:t>Interest Rate</w:t>
      </w:r>
      <w:r w:rsidRPr="003E6291">
        <w:rPr>
          <w:rFonts w:ascii="Times New Roman" w:hAnsi="Times New Roman" w:cs="Times New Roman"/>
          <w:smallCaps/>
        </w:rPr>
        <w:tab/>
      </w:r>
      <w:r w:rsidRPr="003E6291">
        <w:rPr>
          <w:rFonts w:ascii="Times New Roman" w:hAnsi="Times New Roman" w:cs="Times New Roman"/>
          <w:smallCaps/>
        </w:rPr>
        <w:tab/>
      </w:r>
      <w:r w:rsidRPr="003E6291">
        <w:rPr>
          <w:rFonts w:ascii="Times New Roman" w:hAnsi="Times New Roman" w:cs="Times New Roman"/>
        </w:rPr>
        <w:t>TBD</w:t>
      </w:r>
    </w:p>
    <w:p w14:paraId="2A04546B" w14:textId="77777777" w:rsidR="003E6291" w:rsidRPr="003E6291" w:rsidRDefault="003E6291" w:rsidP="00E72494">
      <w:pPr>
        <w:pStyle w:val="Title"/>
        <w:tabs>
          <w:tab w:val="left" w:pos="2196"/>
        </w:tabs>
        <w:ind w:left="18"/>
        <w:jc w:val="left"/>
        <w:rPr>
          <w:b w:val="0"/>
          <w:highlight w:val="yellow"/>
        </w:rPr>
      </w:pPr>
    </w:p>
    <w:p w14:paraId="0327613F" w14:textId="77777777" w:rsidR="003E6291" w:rsidRPr="003E6291" w:rsidRDefault="003E6291" w:rsidP="00634D52">
      <w:pPr>
        <w:rPr>
          <w:rFonts w:ascii="Times New Roman" w:hAnsi="Times New Roman" w:cs="Times New Roman"/>
        </w:rPr>
      </w:pPr>
      <w:r w:rsidRPr="003E6291">
        <w:rPr>
          <w:rFonts w:ascii="Times New Roman" w:hAnsi="Times New Roman" w:cs="Times New Roman"/>
          <w:b/>
          <w:smallCaps/>
          <w:u w:val="single"/>
        </w:rPr>
        <w:t>Closing date</w:t>
      </w:r>
      <w:r w:rsidRPr="003E6291">
        <w:rPr>
          <w:rFonts w:ascii="Times New Roman" w:hAnsi="Times New Roman" w:cs="Times New Roman"/>
          <w:smallCaps/>
        </w:rPr>
        <w:tab/>
      </w:r>
      <w:r w:rsidRPr="003E6291">
        <w:rPr>
          <w:rFonts w:ascii="Times New Roman" w:hAnsi="Times New Roman" w:cs="Times New Roman"/>
          <w:smallCaps/>
        </w:rPr>
        <w:tab/>
      </w:r>
      <w:r w:rsidRPr="003E6291">
        <w:rPr>
          <w:rFonts w:ascii="Times New Roman" w:hAnsi="Times New Roman" w:cs="Times New Roman"/>
        </w:rPr>
        <w:t>Est. June 2026</w:t>
      </w:r>
    </w:p>
    <w:p w14:paraId="18CA4F3C" w14:textId="77777777" w:rsidR="003E6291" w:rsidRPr="003E6291" w:rsidRDefault="003E6291" w:rsidP="00634D52">
      <w:pPr>
        <w:rPr>
          <w:rFonts w:ascii="Times New Roman" w:hAnsi="Times New Roman" w:cs="Times New Roman"/>
        </w:rPr>
      </w:pPr>
    </w:p>
    <w:p w14:paraId="244E5DC2" w14:textId="77777777" w:rsidR="003E6291" w:rsidRPr="003E6291" w:rsidRDefault="003E6291" w:rsidP="00634D52">
      <w:pPr>
        <w:rPr>
          <w:rFonts w:ascii="Times New Roman" w:hAnsi="Times New Roman" w:cs="Times New Roman"/>
          <w:b/>
          <w:smallCaps/>
          <w:u w:val="single"/>
        </w:rPr>
      </w:pPr>
      <w:r w:rsidRPr="003E6291">
        <w:rPr>
          <w:rFonts w:ascii="Times New Roman" w:hAnsi="Times New Roman" w:cs="Times New Roman"/>
          <w:b/>
          <w:smallCaps/>
          <w:u w:val="single"/>
        </w:rPr>
        <w:t>Maturity Date</w:t>
      </w:r>
      <w:r w:rsidRPr="003E6291">
        <w:rPr>
          <w:rFonts w:ascii="Times New Roman" w:hAnsi="Times New Roman" w:cs="Times New Roman"/>
          <w:smallCaps/>
        </w:rPr>
        <w:tab/>
      </w:r>
      <w:r w:rsidRPr="003E6291">
        <w:rPr>
          <w:rFonts w:ascii="Times New Roman" w:hAnsi="Times New Roman" w:cs="Times New Roman"/>
          <w:smallCaps/>
        </w:rPr>
        <w:tab/>
      </w:r>
      <w:r w:rsidRPr="003E6291">
        <w:rPr>
          <w:rFonts w:ascii="Times New Roman" w:hAnsi="Times New Roman" w:cs="Times New Roman"/>
        </w:rPr>
        <w:t>Series 2026A-2061; Series 2026B-2030; Series 2026C-2028</w:t>
      </w:r>
    </w:p>
    <w:p w14:paraId="6D6FA55A" w14:textId="77777777" w:rsidR="003E6291" w:rsidRPr="003E6291" w:rsidRDefault="003E6291" w:rsidP="00634D52">
      <w:pPr>
        <w:rPr>
          <w:rFonts w:ascii="Times New Roman" w:hAnsi="Times New Roman" w:cs="Times New Roman"/>
          <w:b/>
          <w:smallCaps/>
          <w:highlight w:val="yellow"/>
          <w:u w:val="single"/>
        </w:rPr>
      </w:pPr>
    </w:p>
    <w:p w14:paraId="6F2771A4" w14:textId="77777777" w:rsidR="003E6291" w:rsidRPr="003E6291" w:rsidRDefault="003E6291" w:rsidP="00634D52">
      <w:pPr>
        <w:rPr>
          <w:rFonts w:ascii="Times New Roman" w:hAnsi="Times New Roman" w:cs="Times New Roman"/>
        </w:rPr>
      </w:pPr>
      <w:r w:rsidRPr="003E6291">
        <w:rPr>
          <w:rFonts w:ascii="Times New Roman" w:hAnsi="Times New Roman" w:cs="Times New Roman"/>
          <w:b/>
          <w:smallCaps/>
          <w:u w:val="single"/>
        </w:rPr>
        <w:t>Security</w:t>
      </w:r>
      <w:r w:rsidRPr="003E6291">
        <w:rPr>
          <w:rFonts w:ascii="Times New Roman" w:hAnsi="Times New Roman" w:cs="Times New Roman"/>
          <w:smallCaps/>
        </w:rPr>
        <w:tab/>
      </w:r>
      <w:r w:rsidRPr="003E6291">
        <w:rPr>
          <w:rFonts w:ascii="Times New Roman" w:hAnsi="Times New Roman" w:cs="Times New Roman"/>
          <w:smallCaps/>
        </w:rPr>
        <w:tab/>
      </w:r>
      <w:r w:rsidRPr="003E6291">
        <w:rPr>
          <w:rFonts w:ascii="Times New Roman" w:hAnsi="Times New Roman" w:cs="Times New Roman"/>
          <w:smallCaps/>
        </w:rPr>
        <w:tab/>
      </w:r>
      <w:r w:rsidRPr="003E6291">
        <w:rPr>
          <w:rFonts w:ascii="Times New Roman" w:hAnsi="Times New Roman" w:cs="Times New Roman"/>
        </w:rPr>
        <w:t xml:space="preserve">Master Trust Indenture </w:t>
      </w:r>
    </w:p>
    <w:p w14:paraId="573F9BD6" w14:textId="77777777" w:rsidR="003E6291" w:rsidRPr="003E6291" w:rsidRDefault="003E6291" w:rsidP="00634D52">
      <w:pPr>
        <w:rPr>
          <w:rFonts w:ascii="Times New Roman" w:hAnsi="Times New Roman" w:cs="Times New Roman"/>
          <w:b/>
          <w:smallCaps/>
          <w:u w:val="single"/>
        </w:rPr>
      </w:pPr>
    </w:p>
    <w:p w14:paraId="3E4A32F0" w14:textId="77777777" w:rsidR="003E6291" w:rsidRPr="003E6291" w:rsidRDefault="003E6291" w:rsidP="009E408D">
      <w:pPr>
        <w:ind w:left="2880" w:hanging="2880"/>
        <w:rPr>
          <w:rFonts w:ascii="Times New Roman" w:hAnsi="Times New Roman" w:cs="Times New Roman"/>
        </w:rPr>
      </w:pPr>
      <w:r w:rsidRPr="003E6291">
        <w:rPr>
          <w:rFonts w:ascii="Times New Roman" w:hAnsi="Times New Roman" w:cs="Times New Roman"/>
          <w:b/>
          <w:smallCaps/>
          <w:u w:val="single"/>
        </w:rPr>
        <w:t>Rating</w:t>
      </w:r>
      <w:r w:rsidRPr="003E6291">
        <w:rPr>
          <w:rFonts w:ascii="Times New Roman" w:hAnsi="Times New Roman" w:cs="Times New Roman"/>
          <w:smallCaps/>
        </w:rPr>
        <w:tab/>
      </w:r>
      <w:r w:rsidRPr="003E6291">
        <w:rPr>
          <w:rFonts w:ascii="Times New Roman" w:hAnsi="Times New Roman" w:cs="Times New Roman"/>
        </w:rPr>
        <w:t>Unrated</w:t>
      </w:r>
    </w:p>
    <w:p w14:paraId="3F9104FE" w14:textId="77777777" w:rsidR="003E6291" w:rsidRPr="003E6291" w:rsidRDefault="003E6291" w:rsidP="009E408D">
      <w:pPr>
        <w:ind w:left="2880" w:hanging="2880"/>
        <w:rPr>
          <w:rFonts w:ascii="Times New Roman" w:hAnsi="Times New Roman" w:cs="Times New Roman"/>
          <w:b/>
          <w:smallCaps/>
          <w:u w:val="single"/>
        </w:rPr>
      </w:pPr>
    </w:p>
    <w:p w14:paraId="39795C04" w14:textId="77777777" w:rsidR="003E6291" w:rsidRPr="003E6291" w:rsidRDefault="003E6291" w:rsidP="009E408D">
      <w:pPr>
        <w:ind w:left="2880" w:hanging="2880"/>
        <w:rPr>
          <w:rFonts w:ascii="Times New Roman" w:hAnsi="Times New Roman" w:cs="Times New Roman"/>
          <w:b/>
        </w:rPr>
      </w:pPr>
      <w:r w:rsidRPr="003E6291">
        <w:rPr>
          <w:rFonts w:ascii="Times New Roman" w:hAnsi="Times New Roman" w:cs="Times New Roman"/>
          <w:b/>
          <w:smallCaps/>
          <w:u w:val="single"/>
        </w:rPr>
        <w:t>Utilization</w:t>
      </w:r>
      <w:r w:rsidRPr="003E6291">
        <w:rPr>
          <w:rFonts w:ascii="Times New Roman" w:hAnsi="Times New Roman" w:cs="Times New Roman"/>
          <w:b/>
        </w:rPr>
        <w:t xml:space="preserve"> </w:t>
      </w:r>
      <w:r w:rsidRPr="003E6291">
        <w:rPr>
          <w:rFonts w:ascii="Times New Roman" w:hAnsi="Times New Roman" w:cs="Times New Roman"/>
          <w:b/>
        </w:rPr>
        <w:tab/>
      </w:r>
      <w:r w:rsidRPr="003E6291">
        <w:rPr>
          <w:rFonts w:ascii="Times New Roman" w:hAnsi="Times New Roman" w:cs="Times New Roman"/>
          <w:b/>
        </w:rPr>
        <w:tab/>
      </w:r>
    </w:p>
    <w:p w14:paraId="7FCBD3D3" w14:textId="77777777" w:rsidR="003E6291" w:rsidRPr="003E6291" w:rsidRDefault="003E6291" w:rsidP="00400EF5">
      <w:pPr>
        <w:rPr>
          <w:rFonts w:ascii="Times New Roman" w:hAnsi="Times New Roman" w:cs="Times New Roman"/>
          <w:b/>
          <w:highlight w:val="yellow"/>
        </w:rPr>
      </w:pPr>
    </w:p>
    <w:p w14:paraId="498A45B4" w14:textId="77777777" w:rsidR="003E6291" w:rsidRPr="003E6291" w:rsidRDefault="003E6291" w:rsidP="00C87B1A">
      <w:pPr>
        <w:ind w:left="360"/>
        <w:rPr>
          <w:rFonts w:ascii="Times New Roman" w:hAnsi="Times New Roman" w:cs="Times New Roman"/>
          <w:u w:val="single"/>
        </w:rPr>
      </w:pPr>
      <w:r w:rsidRPr="003E6291">
        <w:rPr>
          <w:rFonts w:ascii="Times New Roman" w:hAnsi="Times New Roman" w:cs="Times New Roman"/>
          <w:u w:val="single"/>
        </w:rPr>
        <w:t>Utilization for St. John’s</w:t>
      </w:r>
    </w:p>
    <w:p w14:paraId="58A0F490" w14:textId="5BFADA54" w:rsidR="003E6291" w:rsidRPr="003E6291" w:rsidRDefault="0006289E" w:rsidP="00400EF5">
      <w:pPr>
        <w:rPr>
          <w:rFonts w:ascii="Times New Roman" w:hAnsi="Times New Roman" w:cs="Times New Roman"/>
          <w:b/>
        </w:rPr>
      </w:pPr>
      <w:r>
        <w:rPr>
          <w:rFonts w:ascii="Times New Roman" w:hAnsi="Times New Roman" w:cs="Times New Roman"/>
          <w:b/>
        </w:rPr>
        <w:pict w14:anchorId="67604627">
          <v:shape id="_x0000_i1033" type="#_x0000_t75" alt="Utilization Stats for the facility" style="width:474pt;height:273.75pt">
            <v:imagedata r:id="rId15" o:title=""/>
          </v:shape>
        </w:pict>
      </w:r>
    </w:p>
    <w:p w14:paraId="0BA27A5E" w14:textId="20D83BEB" w:rsidR="003E6291" w:rsidRPr="003E6291" w:rsidRDefault="00B17F03" w:rsidP="00400EF5">
      <w:pPr>
        <w:rPr>
          <w:rFonts w:ascii="Times New Roman" w:hAnsi="Times New Roman" w:cs="Times New Roman"/>
          <w:b/>
          <w:highlight w:val="yellow"/>
        </w:rPr>
      </w:pPr>
      <w:r>
        <w:rPr>
          <w:rFonts w:ascii="Times New Roman" w:hAnsi="Times New Roman" w:cs="Times New Roman"/>
          <w:b/>
        </w:rPr>
        <w:pict w14:anchorId="737036B5">
          <v:shape id="_x0000_i1034" type="#_x0000_t75" alt="Utilization statistics for the facility" style="width:473.25pt;height:153.75pt">
            <v:imagedata r:id="rId16" o:title=""/>
          </v:shape>
        </w:pict>
      </w:r>
    </w:p>
    <w:p w14:paraId="733D14F4" w14:textId="77777777" w:rsidR="003E6291" w:rsidRPr="003E6291" w:rsidRDefault="003E6291" w:rsidP="00400EF5">
      <w:pPr>
        <w:rPr>
          <w:rFonts w:ascii="Times New Roman" w:hAnsi="Times New Roman" w:cs="Times New Roman"/>
          <w:b/>
          <w:highlight w:val="yellow"/>
        </w:rPr>
      </w:pPr>
    </w:p>
    <w:p w14:paraId="0959C64F" w14:textId="03A259F8" w:rsidR="003E6291" w:rsidRPr="003E6291" w:rsidRDefault="0006289E" w:rsidP="00400EF5">
      <w:pPr>
        <w:rPr>
          <w:rFonts w:ascii="Times New Roman" w:hAnsi="Times New Roman" w:cs="Times New Roman"/>
          <w:b/>
          <w:highlight w:val="yellow"/>
        </w:rPr>
      </w:pPr>
      <w:r>
        <w:rPr>
          <w:rFonts w:ascii="Times New Roman" w:hAnsi="Times New Roman" w:cs="Times New Roman"/>
          <w:b/>
        </w:rPr>
        <w:pict w14:anchorId="32EFB737">
          <v:shape id="_x0000_i1035" type="#_x0000_t75" alt="Utilization Statistics for the facility" style="width:474pt;height:213pt">
            <v:imagedata r:id="rId17" o:title=""/>
          </v:shape>
        </w:pict>
      </w:r>
    </w:p>
    <w:p w14:paraId="54198D4E" w14:textId="77777777" w:rsidR="003E6291" w:rsidRPr="003E6291" w:rsidRDefault="003E6291" w:rsidP="00400EF5">
      <w:pPr>
        <w:rPr>
          <w:rFonts w:ascii="Times New Roman" w:hAnsi="Times New Roman" w:cs="Times New Roman"/>
          <w:b/>
          <w:highlight w:val="yellow"/>
        </w:rPr>
      </w:pPr>
    </w:p>
    <w:p w14:paraId="734EC38C" w14:textId="77777777" w:rsidR="003E6291" w:rsidRPr="003E6291" w:rsidRDefault="003E6291" w:rsidP="00C87B1A">
      <w:pPr>
        <w:ind w:left="360"/>
        <w:rPr>
          <w:rFonts w:ascii="Times New Roman" w:hAnsi="Times New Roman" w:cs="Times New Roman"/>
          <w:u w:val="single"/>
        </w:rPr>
      </w:pPr>
      <w:r w:rsidRPr="003E6291">
        <w:rPr>
          <w:rFonts w:ascii="Times New Roman" w:hAnsi="Times New Roman" w:cs="Times New Roman"/>
          <w:u w:val="single"/>
        </w:rPr>
        <w:t>Utilization for Missions United</w:t>
      </w:r>
    </w:p>
    <w:p w14:paraId="2FB0C660" w14:textId="1FA3CCC8" w:rsidR="003E6291" w:rsidRPr="003E6291" w:rsidRDefault="0006289E" w:rsidP="00C87B1A">
      <w:pPr>
        <w:rPr>
          <w:rFonts w:ascii="Times New Roman" w:hAnsi="Times New Roman" w:cs="Times New Roman"/>
          <w:u w:val="single"/>
        </w:rPr>
      </w:pPr>
      <w:r>
        <w:rPr>
          <w:rFonts w:ascii="Times New Roman" w:hAnsi="Times New Roman" w:cs="Times New Roman"/>
          <w:b/>
        </w:rPr>
        <w:pict w14:anchorId="31547D64">
          <v:shape id="_x0000_i1036" type="#_x0000_t75" alt="Utilization Statistics for the facility" style="width:255.75pt;height:178.5pt;mso-position-vertical:absolute">
            <v:imagedata r:id="rId18" o:title=""/>
          </v:shape>
        </w:pict>
      </w:r>
    </w:p>
    <w:p w14:paraId="2BB715BC" w14:textId="77777777" w:rsidR="003E6291" w:rsidRPr="003E6291" w:rsidRDefault="003E6291" w:rsidP="00C87B1A">
      <w:pPr>
        <w:ind w:left="360"/>
        <w:rPr>
          <w:rFonts w:ascii="Times New Roman" w:hAnsi="Times New Roman" w:cs="Times New Roman"/>
          <w:u w:val="single"/>
        </w:rPr>
      </w:pPr>
    </w:p>
    <w:p w14:paraId="29C9A45D" w14:textId="002864E8" w:rsidR="003E6291" w:rsidRPr="003E6291" w:rsidRDefault="0006289E" w:rsidP="00C87B1A">
      <w:pPr>
        <w:rPr>
          <w:rFonts w:ascii="Times New Roman" w:hAnsi="Times New Roman" w:cs="Times New Roman"/>
          <w:u w:val="single"/>
        </w:rPr>
      </w:pPr>
      <w:r>
        <w:rPr>
          <w:rFonts w:ascii="Times New Roman" w:hAnsi="Times New Roman" w:cs="Times New Roman"/>
          <w:b/>
        </w:rPr>
        <w:pict w14:anchorId="115B38F4">
          <v:shape id="_x0000_i1037" type="#_x0000_t75" alt="Utilization Statistics for the facility" style="width:255.75pt;height:192.75pt">
            <v:imagedata r:id="rId19" o:title=""/>
          </v:shape>
        </w:pict>
      </w:r>
    </w:p>
    <w:p w14:paraId="37B3602C" w14:textId="77777777" w:rsidR="003E6291" w:rsidRPr="003E6291" w:rsidRDefault="003E6291" w:rsidP="00C87B1A">
      <w:pPr>
        <w:ind w:left="360"/>
        <w:rPr>
          <w:rFonts w:ascii="Times New Roman" w:hAnsi="Times New Roman" w:cs="Times New Roman"/>
          <w:u w:val="single"/>
        </w:rPr>
      </w:pPr>
    </w:p>
    <w:p w14:paraId="777D5066" w14:textId="79E73102" w:rsidR="003E6291" w:rsidRPr="003E6291" w:rsidRDefault="0006289E" w:rsidP="00A50DDF">
      <w:pPr>
        <w:rPr>
          <w:rFonts w:ascii="Times New Roman" w:hAnsi="Times New Roman" w:cs="Times New Roman"/>
          <w:u w:val="single"/>
        </w:rPr>
      </w:pPr>
      <w:r>
        <w:rPr>
          <w:rFonts w:ascii="Times New Roman" w:hAnsi="Times New Roman" w:cs="Times New Roman"/>
          <w:b/>
        </w:rPr>
        <w:lastRenderedPageBreak/>
        <w:pict w14:anchorId="73A49106">
          <v:shape id="_x0000_i1038" type="#_x0000_t75" alt="Utilization Statistics for the facility" style="width:5in;height:105.75pt">
            <v:imagedata r:id="rId20" o:title=""/>
          </v:shape>
        </w:pict>
      </w:r>
    </w:p>
    <w:p w14:paraId="1D823FC9" w14:textId="77777777" w:rsidR="003E6291" w:rsidRPr="003E6291" w:rsidRDefault="003E6291" w:rsidP="00EC586E">
      <w:pPr>
        <w:rPr>
          <w:rFonts w:ascii="Times New Roman" w:hAnsi="Times New Roman" w:cs="Times New Roman"/>
          <w:b/>
          <w:highlight w:val="yellow"/>
        </w:rPr>
      </w:pPr>
    </w:p>
    <w:p w14:paraId="28D5B6B2" w14:textId="77777777" w:rsidR="003E6291" w:rsidRPr="003E6291" w:rsidRDefault="003E6291" w:rsidP="00EC586E">
      <w:pPr>
        <w:rPr>
          <w:rFonts w:ascii="Times New Roman" w:hAnsi="Times New Roman" w:cs="Times New Roman"/>
          <w:b/>
          <w:smallCaps/>
          <w:u w:val="single"/>
        </w:rPr>
      </w:pPr>
      <w:r w:rsidRPr="003E6291">
        <w:rPr>
          <w:rFonts w:ascii="Times New Roman" w:hAnsi="Times New Roman" w:cs="Times New Roman"/>
          <w:b/>
          <w:smallCaps/>
          <w:u w:val="single"/>
        </w:rPr>
        <w:t>PAYOR MIX</w:t>
      </w:r>
    </w:p>
    <w:p w14:paraId="29CE98BE" w14:textId="77777777" w:rsidR="003E6291" w:rsidRPr="003E6291" w:rsidRDefault="003E6291" w:rsidP="00EC586E">
      <w:pPr>
        <w:rPr>
          <w:rFonts w:ascii="Times New Roman" w:hAnsi="Times New Roman" w:cs="Times New Roman"/>
          <w:b/>
          <w:smallCaps/>
          <w:highlight w:val="yellow"/>
          <w:u w:val="single"/>
        </w:rPr>
      </w:pPr>
    </w:p>
    <w:p w14:paraId="75C66ED6" w14:textId="77777777" w:rsidR="003E6291" w:rsidRPr="003E6291" w:rsidRDefault="003E6291" w:rsidP="00C87B1A">
      <w:pPr>
        <w:ind w:left="360"/>
        <w:rPr>
          <w:rFonts w:ascii="Times New Roman" w:hAnsi="Times New Roman" w:cs="Times New Roman"/>
          <w:u w:val="single"/>
        </w:rPr>
      </w:pPr>
      <w:r w:rsidRPr="003E6291">
        <w:rPr>
          <w:rFonts w:ascii="Times New Roman" w:hAnsi="Times New Roman" w:cs="Times New Roman"/>
          <w:u w:val="single"/>
        </w:rPr>
        <w:t>Payor Mix for St. John’s</w:t>
      </w:r>
    </w:p>
    <w:p w14:paraId="58970253" w14:textId="31293888" w:rsidR="003E6291" w:rsidRPr="003E6291" w:rsidRDefault="0006289E" w:rsidP="00EC586E">
      <w:pPr>
        <w:rPr>
          <w:rFonts w:ascii="Times New Roman" w:hAnsi="Times New Roman" w:cs="Times New Roman"/>
          <w:b/>
          <w:smallCaps/>
          <w:highlight w:val="yellow"/>
        </w:rPr>
      </w:pPr>
      <w:r>
        <w:rPr>
          <w:rFonts w:ascii="Times New Roman" w:hAnsi="Times New Roman" w:cs="Times New Roman"/>
          <w:b/>
          <w:smallCaps/>
        </w:rPr>
        <w:pict w14:anchorId="0B5C8FB7">
          <v:shape id="_x0000_i1039" type="#_x0000_t75" alt="Payor Mix for the facility" style="width:290.25pt;height:75.75pt;mso-position-vertical:absolute">
            <v:imagedata r:id="rId21" o:title=""/>
          </v:shape>
        </w:pict>
      </w:r>
    </w:p>
    <w:p w14:paraId="34410A49" w14:textId="77777777" w:rsidR="003E6291" w:rsidRPr="003E6291" w:rsidRDefault="003E6291" w:rsidP="00EC586E">
      <w:pPr>
        <w:rPr>
          <w:rFonts w:ascii="Times New Roman" w:hAnsi="Times New Roman" w:cs="Times New Roman"/>
          <w:b/>
          <w:smallCaps/>
          <w:highlight w:val="yellow"/>
        </w:rPr>
      </w:pPr>
    </w:p>
    <w:p w14:paraId="3E346E15" w14:textId="61E8C20E" w:rsidR="003E6291" w:rsidRPr="003E6291" w:rsidRDefault="0006289E" w:rsidP="00EC586E">
      <w:pPr>
        <w:rPr>
          <w:rFonts w:ascii="Times New Roman" w:hAnsi="Times New Roman" w:cs="Times New Roman"/>
          <w:b/>
          <w:smallCaps/>
          <w:highlight w:val="yellow"/>
        </w:rPr>
      </w:pPr>
      <w:r>
        <w:rPr>
          <w:rFonts w:ascii="Times New Roman" w:hAnsi="Times New Roman" w:cs="Times New Roman"/>
          <w:b/>
          <w:smallCaps/>
        </w:rPr>
        <w:pict w14:anchorId="79020EC2">
          <v:shape id="_x0000_i1040" type="#_x0000_t75" alt="Payor Mix for the facility" style="width:290.25pt;height:91.5pt">
            <v:imagedata r:id="rId22" o:title=""/>
          </v:shape>
        </w:pict>
      </w:r>
    </w:p>
    <w:p w14:paraId="7C6FF41E" w14:textId="77777777" w:rsidR="003E6291" w:rsidRPr="003E6291" w:rsidRDefault="003E6291" w:rsidP="00EC586E">
      <w:pPr>
        <w:rPr>
          <w:rFonts w:ascii="Times New Roman" w:hAnsi="Times New Roman" w:cs="Times New Roman"/>
          <w:b/>
          <w:smallCaps/>
          <w:highlight w:val="yellow"/>
        </w:rPr>
      </w:pPr>
    </w:p>
    <w:p w14:paraId="6DF51097" w14:textId="60F2D361" w:rsidR="003E6291" w:rsidRPr="003E6291" w:rsidRDefault="0006289E" w:rsidP="00EC586E">
      <w:pPr>
        <w:rPr>
          <w:rFonts w:ascii="Times New Roman" w:hAnsi="Times New Roman" w:cs="Times New Roman"/>
          <w:b/>
          <w:smallCaps/>
          <w:highlight w:val="yellow"/>
          <w:u w:val="single"/>
        </w:rPr>
      </w:pPr>
      <w:r>
        <w:rPr>
          <w:rFonts w:ascii="Times New Roman" w:hAnsi="Times New Roman" w:cs="Times New Roman"/>
          <w:b/>
          <w:smallCaps/>
        </w:rPr>
        <w:pict w14:anchorId="5EFD19EB">
          <v:shape id="_x0000_i1041" type="#_x0000_t75" alt="Payor Mix for the facility" style="width:290.25pt;height:75.75pt">
            <v:imagedata r:id="rId23" o:title=""/>
          </v:shape>
        </w:pict>
      </w:r>
    </w:p>
    <w:p w14:paraId="72AD235E" w14:textId="77777777" w:rsidR="003E6291" w:rsidRPr="003E6291" w:rsidRDefault="003E6291" w:rsidP="00EC586E">
      <w:pPr>
        <w:rPr>
          <w:rFonts w:ascii="Times New Roman" w:hAnsi="Times New Roman" w:cs="Times New Roman"/>
          <w:b/>
          <w:smallCaps/>
          <w:highlight w:val="yellow"/>
          <w:u w:val="single"/>
        </w:rPr>
      </w:pPr>
    </w:p>
    <w:p w14:paraId="7732B8F8" w14:textId="77777777" w:rsidR="003E6291" w:rsidRPr="003E6291" w:rsidRDefault="003E6291" w:rsidP="00C87B1A">
      <w:pPr>
        <w:ind w:left="360"/>
        <w:rPr>
          <w:rFonts w:ascii="Times New Roman" w:hAnsi="Times New Roman" w:cs="Times New Roman"/>
          <w:u w:val="single"/>
        </w:rPr>
      </w:pPr>
      <w:r w:rsidRPr="003E6291">
        <w:rPr>
          <w:rFonts w:ascii="Times New Roman" w:hAnsi="Times New Roman" w:cs="Times New Roman"/>
          <w:u w:val="single"/>
        </w:rPr>
        <w:t>Payor Mix for Missions United</w:t>
      </w:r>
    </w:p>
    <w:p w14:paraId="6FEEEA9E" w14:textId="4865247E" w:rsidR="003E6291" w:rsidRPr="003E6291" w:rsidRDefault="0006289E" w:rsidP="00C87B1A">
      <w:pPr>
        <w:rPr>
          <w:rFonts w:ascii="Times New Roman" w:hAnsi="Times New Roman" w:cs="Times New Roman"/>
          <w:u w:val="single"/>
        </w:rPr>
      </w:pPr>
      <w:r>
        <w:rPr>
          <w:rFonts w:ascii="Times New Roman" w:hAnsi="Times New Roman" w:cs="Times New Roman"/>
          <w:b/>
          <w:smallCaps/>
        </w:rPr>
        <w:pict w14:anchorId="2ED82683">
          <v:shape id="_x0000_i1042" type="#_x0000_t75" alt="Payor Mix for the facility" style="width:290.25pt;height:75.75pt">
            <v:imagedata r:id="rId24" o:title=""/>
          </v:shape>
        </w:pict>
      </w:r>
    </w:p>
    <w:p w14:paraId="3BAB9839" w14:textId="77777777" w:rsidR="003E6291" w:rsidRPr="003E6291" w:rsidRDefault="003E6291" w:rsidP="00C87B1A">
      <w:pPr>
        <w:ind w:left="360"/>
        <w:rPr>
          <w:rFonts w:ascii="Times New Roman" w:hAnsi="Times New Roman" w:cs="Times New Roman"/>
          <w:u w:val="single"/>
        </w:rPr>
      </w:pPr>
    </w:p>
    <w:p w14:paraId="40FBA10B" w14:textId="0A5D0A12" w:rsidR="003E6291" w:rsidRPr="003E6291" w:rsidRDefault="0006289E" w:rsidP="00C87B1A">
      <w:pPr>
        <w:rPr>
          <w:rFonts w:ascii="Times New Roman" w:hAnsi="Times New Roman" w:cs="Times New Roman"/>
          <w:u w:val="single"/>
        </w:rPr>
      </w:pPr>
      <w:r>
        <w:rPr>
          <w:rFonts w:ascii="Times New Roman" w:hAnsi="Times New Roman" w:cs="Times New Roman"/>
          <w:b/>
          <w:smallCaps/>
        </w:rPr>
        <w:pict w14:anchorId="354A36C6">
          <v:shape id="_x0000_i1043" type="#_x0000_t75" alt="Payor Mix for the facility" style="width:290.25pt;height:75.75pt">
            <v:imagedata r:id="rId25" o:title=""/>
          </v:shape>
        </w:pict>
      </w:r>
    </w:p>
    <w:p w14:paraId="105DF0C6" w14:textId="77777777" w:rsidR="003E6291" w:rsidRPr="003E6291" w:rsidRDefault="003E6291" w:rsidP="00C87B1A">
      <w:pPr>
        <w:ind w:left="360"/>
        <w:rPr>
          <w:rFonts w:ascii="Times New Roman" w:hAnsi="Times New Roman" w:cs="Times New Roman"/>
          <w:u w:val="single"/>
        </w:rPr>
      </w:pPr>
    </w:p>
    <w:p w14:paraId="7EEAA43B" w14:textId="7F20FD88" w:rsidR="003E6291" w:rsidRPr="003E6291" w:rsidRDefault="0006289E" w:rsidP="00C87B1A">
      <w:pPr>
        <w:rPr>
          <w:rFonts w:ascii="Times New Roman" w:hAnsi="Times New Roman" w:cs="Times New Roman"/>
          <w:u w:val="single"/>
        </w:rPr>
      </w:pPr>
      <w:r>
        <w:rPr>
          <w:rFonts w:ascii="Times New Roman" w:hAnsi="Times New Roman" w:cs="Times New Roman"/>
          <w:b/>
          <w:smallCaps/>
        </w:rPr>
        <w:lastRenderedPageBreak/>
        <w:pict w14:anchorId="7B2412D5">
          <v:shape id="_x0000_i1044" type="#_x0000_t75" alt="Payor Mix for the facility" style="width:290.25pt;height:75.75pt">
            <v:imagedata r:id="rId26" o:title=""/>
          </v:shape>
        </w:pict>
      </w:r>
    </w:p>
    <w:p w14:paraId="0AAB7681" w14:textId="77777777" w:rsidR="003E6291" w:rsidRPr="003E6291" w:rsidRDefault="003E6291" w:rsidP="00EC586E">
      <w:pPr>
        <w:rPr>
          <w:rFonts w:ascii="Times New Roman" w:hAnsi="Times New Roman" w:cs="Times New Roman"/>
          <w:b/>
          <w:smallCaps/>
          <w:highlight w:val="yellow"/>
          <w:u w:val="single"/>
        </w:rPr>
      </w:pPr>
    </w:p>
    <w:p w14:paraId="6EEDEB22" w14:textId="77777777" w:rsidR="003E6291" w:rsidRPr="003E6291" w:rsidRDefault="003E6291" w:rsidP="00E87A35">
      <w:pPr>
        <w:rPr>
          <w:rFonts w:ascii="Times New Roman" w:hAnsi="Times New Roman" w:cs="Times New Roman"/>
          <w:b/>
          <w:smallCaps/>
        </w:rPr>
      </w:pPr>
      <w:r w:rsidRPr="003E6291">
        <w:rPr>
          <w:rFonts w:ascii="Times New Roman" w:hAnsi="Times New Roman" w:cs="Times New Roman"/>
          <w:b/>
          <w:smallCaps/>
          <w:u w:val="single"/>
        </w:rPr>
        <w:t>Market/Competition</w:t>
      </w:r>
      <w:r w:rsidRPr="003E6291">
        <w:rPr>
          <w:rFonts w:ascii="Times New Roman" w:hAnsi="Times New Roman" w:cs="Times New Roman"/>
          <w:b/>
          <w:smallCaps/>
        </w:rPr>
        <w:tab/>
      </w:r>
    </w:p>
    <w:p w14:paraId="38626100" w14:textId="77777777" w:rsidR="003E6291" w:rsidRPr="003E6291" w:rsidRDefault="003E6291" w:rsidP="00C27CB6">
      <w:pPr>
        <w:rPr>
          <w:rFonts w:ascii="Times New Roman" w:hAnsi="Times New Roman" w:cs="Times New Roman"/>
          <w:szCs w:val="24"/>
        </w:rPr>
      </w:pPr>
    </w:p>
    <w:p w14:paraId="31301B56" w14:textId="77777777" w:rsidR="003E6291" w:rsidRPr="003E6291" w:rsidRDefault="003E6291" w:rsidP="00950655">
      <w:pPr>
        <w:ind w:left="360"/>
        <w:rPr>
          <w:rFonts w:ascii="Times New Roman" w:hAnsi="Times New Roman" w:cs="Times New Roman"/>
          <w:szCs w:val="24"/>
        </w:rPr>
      </w:pPr>
      <w:r w:rsidRPr="003E6291">
        <w:rPr>
          <w:rFonts w:ascii="Times New Roman" w:hAnsi="Times New Roman" w:cs="Times New Roman"/>
          <w:szCs w:val="24"/>
        </w:rPr>
        <w:t>St. John United continues to be a strong provider along with Intermountain Health and Billings Clinic for in-patient post-acute care. Billings continues to see a strong population growth which includes a migration of seniors from rural areas to take advantage of the healthcare facilities. St. John United serves primarily residents of Yellowstone County but at the same time serves the needs of recovering patients from Livingston to Sidney, Montana. Other nursing homes provide post-acute services as well. Some of other providers are Billings Rehabilitation and Nursing LLC, Yellowstone River Nursing and Rehabilitation, Skyline Heights Nursing, River Ridge Rehabilitation and Nursing LLC and Rehabilitation, Aspen Meadows Health, and Rehabilitation Center.</w:t>
      </w:r>
    </w:p>
    <w:p w14:paraId="1D958005" w14:textId="77777777" w:rsidR="003E6291" w:rsidRPr="003E6291" w:rsidRDefault="003E6291" w:rsidP="00CC124A">
      <w:pPr>
        <w:tabs>
          <w:tab w:val="left" w:pos="0"/>
        </w:tabs>
        <w:rPr>
          <w:rFonts w:ascii="Times New Roman" w:hAnsi="Times New Roman" w:cs="Times New Roman"/>
          <w:b/>
          <w:smallCaps/>
          <w:highlight w:val="yellow"/>
          <w:u w:val="single"/>
        </w:rPr>
      </w:pPr>
    </w:p>
    <w:p w14:paraId="0B5D0820" w14:textId="77777777" w:rsidR="003E6291" w:rsidRPr="003E6291" w:rsidRDefault="003E6291" w:rsidP="00CC124A">
      <w:pPr>
        <w:tabs>
          <w:tab w:val="left" w:pos="0"/>
        </w:tabs>
        <w:rPr>
          <w:rFonts w:ascii="Times New Roman" w:hAnsi="Times New Roman" w:cs="Times New Roman"/>
          <w:b/>
          <w:smallCaps/>
          <w:u w:val="single"/>
        </w:rPr>
      </w:pPr>
      <w:r w:rsidRPr="003E6291">
        <w:rPr>
          <w:rFonts w:ascii="Times New Roman" w:hAnsi="Times New Roman" w:cs="Times New Roman"/>
          <w:b/>
          <w:smallCaps/>
          <w:u w:val="single"/>
        </w:rPr>
        <w:t>Governance</w:t>
      </w:r>
    </w:p>
    <w:p w14:paraId="0B0D71F8" w14:textId="77777777" w:rsidR="003E6291" w:rsidRPr="003E6291" w:rsidRDefault="003E6291" w:rsidP="00D75CC5">
      <w:pPr>
        <w:tabs>
          <w:tab w:val="left" w:pos="360"/>
        </w:tabs>
        <w:ind w:left="360"/>
        <w:rPr>
          <w:rFonts w:ascii="Times New Roman" w:hAnsi="Times New Roman" w:cs="Times New Roman"/>
        </w:rPr>
      </w:pPr>
    </w:p>
    <w:p w14:paraId="1DD9EF5E" w14:textId="77777777" w:rsidR="003E6291" w:rsidRPr="003E6291" w:rsidRDefault="003E6291" w:rsidP="00F60895">
      <w:pPr>
        <w:ind w:left="360"/>
        <w:rPr>
          <w:rFonts w:ascii="Times New Roman" w:hAnsi="Times New Roman" w:cs="Times New Roman"/>
          <w:szCs w:val="24"/>
        </w:rPr>
      </w:pPr>
      <w:r w:rsidRPr="003E6291">
        <w:rPr>
          <w:rFonts w:ascii="Times New Roman" w:hAnsi="Times New Roman" w:cs="Times New Roman"/>
        </w:rPr>
        <w:t xml:space="preserve">St. John’s Lutheran Ministries is currently governed by a minimum of nine-members and a maximum of 15 Board of Directors. The Board of Directors has the general charge of the business and affairs of the Corporation and may do and perform all acts necessary to carry out its purposes.  Directors are elected by a majority vote of the Members, and each Director serves for a term of two years and can renew for two additional terms.  </w:t>
      </w:r>
    </w:p>
    <w:p w14:paraId="4CC0AC6F" w14:textId="77777777" w:rsidR="003E6291" w:rsidRPr="003E6291" w:rsidRDefault="003E6291" w:rsidP="00D75CC5">
      <w:pPr>
        <w:tabs>
          <w:tab w:val="left" w:pos="0"/>
        </w:tabs>
        <w:rPr>
          <w:rFonts w:ascii="Times New Roman" w:hAnsi="Times New Roman" w:cs="Times New Roman"/>
          <w:b/>
          <w:smallCaps/>
          <w:highlight w:val="yellow"/>
          <w:u w:val="single"/>
        </w:rPr>
      </w:pPr>
    </w:p>
    <w:p w14:paraId="16A3FC83" w14:textId="77777777" w:rsidR="003E6291" w:rsidRPr="003E6291" w:rsidRDefault="003E6291" w:rsidP="00D75CC5">
      <w:pPr>
        <w:tabs>
          <w:tab w:val="left" w:pos="0"/>
        </w:tabs>
        <w:rPr>
          <w:rFonts w:ascii="Times New Roman" w:hAnsi="Times New Roman" w:cs="Times New Roman"/>
          <w:b/>
          <w:smallCaps/>
          <w:u w:val="single"/>
        </w:rPr>
      </w:pPr>
      <w:r w:rsidRPr="003E6291">
        <w:rPr>
          <w:rFonts w:ascii="Times New Roman" w:hAnsi="Times New Roman" w:cs="Times New Roman"/>
          <w:b/>
          <w:smallCaps/>
          <w:u w:val="single"/>
        </w:rPr>
        <w:t>Management</w:t>
      </w:r>
    </w:p>
    <w:p w14:paraId="2C1AED6E" w14:textId="77777777" w:rsidR="003E6291" w:rsidRPr="003E6291" w:rsidRDefault="003E6291" w:rsidP="001B1BF4">
      <w:pPr>
        <w:ind w:left="360"/>
        <w:rPr>
          <w:rFonts w:ascii="Times New Roman" w:hAnsi="Times New Roman" w:cs="Times New Roman"/>
        </w:rPr>
      </w:pPr>
    </w:p>
    <w:p w14:paraId="20136583" w14:textId="77777777" w:rsidR="003E6291" w:rsidRPr="003E6291" w:rsidRDefault="003E6291" w:rsidP="00CB4403">
      <w:pPr>
        <w:tabs>
          <w:tab w:val="left" w:pos="360"/>
        </w:tabs>
        <w:ind w:left="360"/>
        <w:rPr>
          <w:rFonts w:ascii="Times New Roman" w:hAnsi="Times New Roman" w:cs="Times New Roman"/>
        </w:rPr>
      </w:pPr>
      <w:r w:rsidRPr="003E6291">
        <w:rPr>
          <w:rFonts w:ascii="Times New Roman" w:hAnsi="Times New Roman" w:cs="Times New Roman"/>
          <w:b/>
        </w:rPr>
        <w:t>David Trost</w:t>
      </w:r>
      <w:r w:rsidRPr="003E6291">
        <w:rPr>
          <w:rFonts w:ascii="Times New Roman" w:hAnsi="Times New Roman" w:cs="Times New Roman"/>
        </w:rPr>
        <w:t xml:space="preserve">, Chief Executive Officer, has spent 35 years in executive management, including 31 years at St. John’s United. He holds a Master’s Degree in Health Administration from Montana State University in Billings, as well as a Bachelor’s Degree in Health Care Administration and Psychology from Concordia College in Moorhead, Minnesota. Before joining St. John’s Lutheran Home as Administrator in 1995, he worked as an Administrator with the Hillhaven Corporation. He was promoted to Vice President of St. John’s Management and Outreach Services and became Chief Operating Officer in 2013. He was named Chief Executive Officer in 2016. David remains an active licensed nursing home administrator.  </w:t>
      </w:r>
    </w:p>
    <w:p w14:paraId="232A102F" w14:textId="77777777" w:rsidR="003E6291" w:rsidRPr="003E6291" w:rsidRDefault="003E6291" w:rsidP="00F60895">
      <w:pPr>
        <w:tabs>
          <w:tab w:val="left" w:pos="360"/>
        </w:tabs>
        <w:ind w:left="360"/>
        <w:rPr>
          <w:rFonts w:ascii="Times New Roman" w:hAnsi="Times New Roman" w:cs="Times New Roman"/>
        </w:rPr>
      </w:pPr>
    </w:p>
    <w:p w14:paraId="1FBB9A64" w14:textId="77777777" w:rsidR="003E6291" w:rsidRPr="003E6291" w:rsidRDefault="003E6291" w:rsidP="008D5703">
      <w:pPr>
        <w:tabs>
          <w:tab w:val="left" w:pos="360"/>
        </w:tabs>
        <w:ind w:left="360"/>
        <w:rPr>
          <w:rFonts w:ascii="Times New Roman" w:hAnsi="Times New Roman" w:cs="Times New Roman"/>
        </w:rPr>
      </w:pPr>
      <w:r w:rsidRPr="003E6291">
        <w:rPr>
          <w:rFonts w:ascii="Times New Roman" w:hAnsi="Times New Roman" w:cs="Times New Roman"/>
          <w:b/>
        </w:rPr>
        <w:t>Jerry Pearsall</w:t>
      </w:r>
      <w:r w:rsidRPr="003E6291">
        <w:rPr>
          <w:rFonts w:ascii="Times New Roman" w:hAnsi="Times New Roman" w:cs="Times New Roman"/>
        </w:rPr>
        <w:t>, Chief Development and Efficiency Officer, has been employed by St. John’s since April 2005. He previously served as Director of St. John’s Foundation and, in 2012, became Chief Financial Officer. In 2025, he was appointed to a new position of Chief Development and Efficiency Officer. Mr. Pearsall is a graduate of Montana State University–Billings, where he earned a Bachelor’s Degree in Business Administration – Accounting Option. Before returning to Billings and joining St. John’s, he spent ten years as Executive Director/CEO of the Pacific Northwest Section PGA, headquartered in Olympia, Washington.</w:t>
      </w:r>
    </w:p>
    <w:p w14:paraId="7B1EB475" w14:textId="77777777" w:rsidR="003E6291" w:rsidRPr="003E6291" w:rsidRDefault="003E6291" w:rsidP="00CB4403">
      <w:pPr>
        <w:tabs>
          <w:tab w:val="left" w:pos="360"/>
        </w:tabs>
        <w:ind w:left="360"/>
        <w:rPr>
          <w:rFonts w:ascii="Times New Roman" w:hAnsi="Times New Roman" w:cs="Times New Roman"/>
        </w:rPr>
      </w:pPr>
    </w:p>
    <w:p w14:paraId="63FDED4E" w14:textId="77777777" w:rsidR="003E6291" w:rsidRPr="003E6291" w:rsidRDefault="003E6291" w:rsidP="00CB4403">
      <w:pPr>
        <w:tabs>
          <w:tab w:val="left" w:pos="360"/>
        </w:tabs>
        <w:ind w:left="360"/>
        <w:rPr>
          <w:rFonts w:ascii="Times New Roman" w:hAnsi="Times New Roman" w:cs="Times New Roman"/>
        </w:rPr>
      </w:pPr>
      <w:r w:rsidRPr="003E6291">
        <w:rPr>
          <w:rFonts w:ascii="Times New Roman" w:hAnsi="Times New Roman" w:cs="Times New Roman"/>
          <w:b/>
          <w:bCs/>
        </w:rPr>
        <w:t>Whitney Griffin</w:t>
      </w:r>
      <w:r w:rsidRPr="003E6291">
        <w:rPr>
          <w:rFonts w:ascii="Times New Roman" w:hAnsi="Times New Roman" w:cs="Times New Roman"/>
        </w:rPr>
        <w:t xml:space="preserve">, Chief Financial Officer, has been employed with St. John’s since February 2021, when she joined the organization as Director of Accounting/Controller. She was promoted to Chief Financial Officer in 2025. Ms. Griffin earned a Master’s Degree in Professional Accountancy from Montana State University and is a Certified Public Accountant. Prior to joining St. John’s, she spent ten years in public accounting, including five years as a manager with the regional accounting firm Wipfli, LLP. </w:t>
      </w:r>
    </w:p>
    <w:p w14:paraId="1F85AC78" w14:textId="77777777" w:rsidR="003E6291" w:rsidRPr="003E6291" w:rsidRDefault="003E6291" w:rsidP="00CB4403">
      <w:pPr>
        <w:tabs>
          <w:tab w:val="left" w:pos="360"/>
        </w:tabs>
        <w:ind w:left="360"/>
        <w:rPr>
          <w:rFonts w:ascii="Times New Roman" w:hAnsi="Times New Roman" w:cs="Times New Roman"/>
        </w:rPr>
      </w:pPr>
    </w:p>
    <w:p w14:paraId="663636FB" w14:textId="77777777" w:rsidR="003E6291" w:rsidRPr="003E6291" w:rsidRDefault="003E6291" w:rsidP="00CB4403">
      <w:pPr>
        <w:tabs>
          <w:tab w:val="left" w:pos="360"/>
        </w:tabs>
        <w:ind w:left="360"/>
        <w:rPr>
          <w:rFonts w:ascii="Times New Roman" w:hAnsi="Times New Roman" w:cs="Times New Roman"/>
        </w:rPr>
      </w:pPr>
      <w:r w:rsidRPr="003E6291">
        <w:rPr>
          <w:rFonts w:ascii="Times New Roman" w:hAnsi="Times New Roman" w:cs="Times New Roman"/>
          <w:b/>
          <w:bCs/>
        </w:rPr>
        <w:t>Peter Christ</w:t>
      </w:r>
      <w:r w:rsidRPr="003E6291">
        <w:rPr>
          <w:rFonts w:ascii="Times New Roman" w:hAnsi="Times New Roman" w:cs="Times New Roman"/>
        </w:rPr>
        <w:t>, President St. John’s Foundation, is an ordained minister in the ELCA. Rev. Christ began his tenure with St. John's United in 2025.  He has a Bachelor of Science from Cornell University and a Master of Divinity from Luther Seminary. His passions for social ministry led him back to St. John’s United, where he had previously served on the Board of Directors. He currently serves on the Council of the Montana Synod, ELCA and is active in the Lutheran Services in American Housing Collaborative.</w:t>
      </w:r>
    </w:p>
    <w:p w14:paraId="48E82EA6" w14:textId="77777777" w:rsidR="003E6291" w:rsidRPr="003E6291" w:rsidRDefault="003E6291" w:rsidP="00CB4403">
      <w:pPr>
        <w:tabs>
          <w:tab w:val="left" w:pos="360"/>
        </w:tabs>
        <w:ind w:left="360"/>
        <w:rPr>
          <w:rFonts w:ascii="Times New Roman" w:hAnsi="Times New Roman" w:cs="Times New Roman"/>
        </w:rPr>
      </w:pPr>
    </w:p>
    <w:p w14:paraId="0E526CA0" w14:textId="77777777" w:rsidR="003E6291" w:rsidRPr="003E6291" w:rsidRDefault="003E6291" w:rsidP="008D5703">
      <w:pPr>
        <w:tabs>
          <w:tab w:val="left" w:pos="360"/>
        </w:tabs>
        <w:ind w:left="360"/>
        <w:rPr>
          <w:rFonts w:ascii="Times New Roman" w:hAnsi="Times New Roman" w:cs="Times New Roman"/>
          <w:bCs/>
          <w:iCs/>
        </w:rPr>
      </w:pPr>
      <w:r w:rsidRPr="003E6291">
        <w:rPr>
          <w:rFonts w:ascii="Times New Roman" w:hAnsi="Times New Roman" w:cs="Times New Roman"/>
          <w:b/>
          <w:iCs/>
        </w:rPr>
        <w:t>Karna Rhodes</w:t>
      </w:r>
      <w:r w:rsidRPr="003E6291">
        <w:rPr>
          <w:rFonts w:ascii="Times New Roman" w:hAnsi="Times New Roman" w:cs="Times New Roman"/>
          <w:bCs/>
          <w:iCs/>
        </w:rPr>
        <w:t xml:space="preserve">, Legacy Campus Executive Director (Location of Aeries and Mission Ridge), has spent 28 years working in healthcare administration. She holds a Bachelor’s degree in Biology with a Spanish minor from Concordia College in Moorhead, Minnesota. After exploring patient care as a Certified Nursing Assistant in college, she found her passion which led her to obtain a certification in Healthcare Administration and her nursing home administrator license. In her current role on the Legacy Campus, she is responsible for Mission Ridge Independent Living, The Vista Assisted Living, Chapel Court Independent Living, eight long-term care cottages, and our Transitional Rehab Center, a scope of operations which serves approximately 400 seniors daily. </w:t>
      </w:r>
    </w:p>
    <w:p w14:paraId="0B1DF332" w14:textId="77777777" w:rsidR="003E6291" w:rsidRPr="003E6291" w:rsidRDefault="003E6291" w:rsidP="00CB4403">
      <w:pPr>
        <w:tabs>
          <w:tab w:val="left" w:pos="360"/>
        </w:tabs>
        <w:ind w:left="360"/>
        <w:rPr>
          <w:rFonts w:ascii="Times New Roman" w:hAnsi="Times New Roman" w:cs="Times New Roman"/>
        </w:rPr>
      </w:pPr>
    </w:p>
    <w:p w14:paraId="17077A11" w14:textId="77777777" w:rsidR="003E6291" w:rsidRPr="003E6291" w:rsidRDefault="003E6291" w:rsidP="008D5703">
      <w:pPr>
        <w:tabs>
          <w:tab w:val="left" w:pos="360"/>
        </w:tabs>
        <w:ind w:left="360"/>
        <w:rPr>
          <w:rFonts w:ascii="Times New Roman" w:hAnsi="Times New Roman" w:cs="Times New Roman"/>
          <w:iCs/>
        </w:rPr>
      </w:pPr>
      <w:r w:rsidRPr="003E6291">
        <w:rPr>
          <w:rFonts w:ascii="Times New Roman" w:hAnsi="Times New Roman" w:cs="Times New Roman"/>
          <w:b/>
          <w:bCs/>
          <w:iCs/>
        </w:rPr>
        <w:t>Michelle DeBoer</w:t>
      </w:r>
      <w:r w:rsidRPr="003E6291">
        <w:rPr>
          <w:rFonts w:ascii="Times New Roman" w:hAnsi="Times New Roman" w:cs="Times New Roman"/>
          <w:iCs/>
        </w:rPr>
        <w:t>, Executive Director for St. John’s Regional Services, has been employed by St. John’s United since May 2010. She is responsible for the administration and operational oversight of WyndStone, SkyRidge, and The Crossings, as well as oversight of the community-based programs At Home and RAAN. Ms. DeBoer completed the LeadingAge Leadership Academy in 2022. She holds a Bachelor’s Degree in Business Administration from Concordia College in Moorhead, Minnesota, with a focus in healthcare administration and long-term care administration. Ms. DeBoer is an active licensed nursing home administrator.</w:t>
      </w:r>
    </w:p>
    <w:p w14:paraId="14E29ACC" w14:textId="77777777" w:rsidR="003E6291" w:rsidRPr="003E6291" w:rsidRDefault="003E6291" w:rsidP="00CB4403">
      <w:pPr>
        <w:tabs>
          <w:tab w:val="left" w:pos="360"/>
        </w:tabs>
        <w:ind w:left="360"/>
        <w:rPr>
          <w:rFonts w:ascii="Times New Roman" w:hAnsi="Times New Roman" w:cs="Times New Roman"/>
        </w:rPr>
      </w:pPr>
    </w:p>
    <w:p w14:paraId="54593590" w14:textId="77777777" w:rsidR="003E6291" w:rsidRPr="003E6291" w:rsidRDefault="003E6291" w:rsidP="00F60895">
      <w:pPr>
        <w:tabs>
          <w:tab w:val="left" w:pos="360"/>
        </w:tabs>
        <w:ind w:left="360"/>
        <w:rPr>
          <w:rFonts w:ascii="Times New Roman" w:hAnsi="Times New Roman" w:cs="Times New Roman"/>
          <w:highlight w:val="yellow"/>
        </w:rPr>
      </w:pPr>
    </w:p>
    <w:p w14:paraId="7D68AAA7" w14:textId="77777777" w:rsidR="003E6291" w:rsidRPr="003E6291" w:rsidRDefault="003E6291" w:rsidP="00F60895">
      <w:pPr>
        <w:tabs>
          <w:tab w:val="left" w:pos="360"/>
        </w:tabs>
        <w:ind w:left="360"/>
        <w:rPr>
          <w:rFonts w:ascii="Times New Roman" w:hAnsi="Times New Roman" w:cs="Times New Roman"/>
          <w:highlight w:val="yellow"/>
        </w:rPr>
      </w:pPr>
    </w:p>
    <w:p w14:paraId="3367C49A" w14:textId="77777777" w:rsidR="003E6291" w:rsidRDefault="003E6291" w:rsidP="00F60895">
      <w:pPr>
        <w:tabs>
          <w:tab w:val="left" w:pos="360"/>
        </w:tabs>
        <w:ind w:left="360"/>
        <w:rPr>
          <w:rFonts w:ascii="Times New Roman" w:hAnsi="Times New Roman" w:cs="Times New Roman"/>
          <w:highlight w:val="yellow"/>
        </w:rPr>
      </w:pPr>
    </w:p>
    <w:p w14:paraId="3704BA01" w14:textId="77777777" w:rsidR="003E6291" w:rsidRDefault="003E6291" w:rsidP="00F60895">
      <w:pPr>
        <w:tabs>
          <w:tab w:val="left" w:pos="360"/>
        </w:tabs>
        <w:ind w:left="360"/>
        <w:rPr>
          <w:rFonts w:ascii="Times New Roman" w:hAnsi="Times New Roman" w:cs="Times New Roman"/>
          <w:highlight w:val="yellow"/>
        </w:rPr>
      </w:pPr>
    </w:p>
    <w:p w14:paraId="53963DE6" w14:textId="77777777" w:rsidR="003E6291" w:rsidRDefault="003E6291" w:rsidP="00F60895">
      <w:pPr>
        <w:tabs>
          <w:tab w:val="left" w:pos="360"/>
        </w:tabs>
        <w:ind w:left="360"/>
        <w:rPr>
          <w:rFonts w:ascii="Times New Roman" w:hAnsi="Times New Roman" w:cs="Times New Roman"/>
          <w:highlight w:val="yellow"/>
        </w:rPr>
      </w:pPr>
    </w:p>
    <w:p w14:paraId="0F1DB434" w14:textId="77777777" w:rsidR="003E6291" w:rsidRDefault="003E6291" w:rsidP="00F60895">
      <w:pPr>
        <w:tabs>
          <w:tab w:val="left" w:pos="360"/>
        </w:tabs>
        <w:ind w:left="360"/>
        <w:rPr>
          <w:rFonts w:ascii="Times New Roman" w:hAnsi="Times New Roman" w:cs="Times New Roman"/>
          <w:highlight w:val="yellow"/>
        </w:rPr>
      </w:pPr>
    </w:p>
    <w:p w14:paraId="173D01E1" w14:textId="77777777" w:rsidR="003E6291" w:rsidRDefault="003E6291" w:rsidP="00F60895">
      <w:pPr>
        <w:tabs>
          <w:tab w:val="left" w:pos="360"/>
        </w:tabs>
        <w:ind w:left="360"/>
        <w:rPr>
          <w:rFonts w:ascii="Times New Roman" w:hAnsi="Times New Roman" w:cs="Times New Roman"/>
          <w:highlight w:val="yellow"/>
        </w:rPr>
      </w:pPr>
    </w:p>
    <w:p w14:paraId="69148505" w14:textId="77777777" w:rsidR="003E6291" w:rsidRDefault="003E6291" w:rsidP="00F60895">
      <w:pPr>
        <w:tabs>
          <w:tab w:val="left" w:pos="360"/>
        </w:tabs>
        <w:ind w:left="360"/>
        <w:rPr>
          <w:rFonts w:ascii="Times New Roman" w:hAnsi="Times New Roman" w:cs="Times New Roman"/>
          <w:highlight w:val="yellow"/>
        </w:rPr>
      </w:pPr>
    </w:p>
    <w:p w14:paraId="580F9A19" w14:textId="77777777" w:rsidR="003E6291" w:rsidRDefault="003E6291" w:rsidP="00F60895">
      <w:pPr>
        <w:tabs>
          <w:tab w:val="left" w:pos="360"/>
        </w:tabs>
        <w:ind w:left="360"/>
        <w:rPr>
          <w:rFonts w:ascii="Times New Roman" w:hAnsi="Times New Roman" w:cs="Times New Roman"/>
          <w:highlight w:val="yellow"/>
        </w:rPr>
      </w:pPr>
    </w:p>
    <w:p w14:paraId="76998751" w14:textId="77777777" w:rsidR="003E6291" w:rsidRDefault="003E6291" w:rsidP="00F60895">
      <w:pPr>
        <w:tabs>
          <w:tab w:val="left" w:pos="360"/>
        </w:tabs>
        <w:ind w:left="360"/>
        <w:rPr>
          <w:rFonts w:ascii="Times New Roman" w:hAnsi="Times New Roman" w:cs="Times New Roman"/>
          <w:highlight w:val="yellow"/>
        </w:rPr>
      </w:pPr>
    </w:p>
    <w:p w14:paraId="5C6FC219" w14:textId="77777777" w:rsidR="003E6291" w:rsidRDefault="003E6291" w:rsidP="00F60895">
      <w:pPr>
        <w:tabs>
          <w:tab w:val="left" w:pos="360"/>
        </w:tabs>
        <w:ind w:left="360"/>
        <w:rPr>
          <w:rFonts w:ascii="Times New Roman" w:hAnsi="Times New Roman" w:cs="Times New Roman"/>
          <w:highlight w:val="yellow"/>
        </w:rPr>
      </w:pPr>
    </w:p>
    <w:p w14:paraId="3E868DF4" w14:textId="77777777" w:rsidR="003E6291" w:rsidRDefault="003E6291" w:rsidP="00F60895">
      <w:pPr>
        <w:tabs>
          <w:tab w:val="left" w:pos="360"/>
        </w:tabs>
        <w:ind w:left="360"/>
        <w:rPr>
          <w:rFonts w:ascii="Times New Roman" w:hAnsi="Times New Roman" w:cs="Times New Roman"/>
          <w:highlight w:val="yellow"/>
        </w:rPr>
      </w:pPr>
    </w:p>
    <w:p w14:paraId="71F13E56" w14:textId="77777777" w:rsidR="003E6291" w:rsidRDefault="003E6291" w:rsidP="00F60895">
      <w:pPr>
        <w:tabs>
          <w:tab w:val="left" w:pos="360"/>
        </w:tabs>
        <w:ind w:left="360"/>
        <w:rPr>
          <w:rFonts w:ascii="Times New Roman" w:hAnsi="Times New Roman" w:cs="Times New Roman"/>
          <w:highlight w:val="yellow"/>
        </w:rPr>
      </w:pPr>
    </w:p>
    <w:p w14:paraId="1D309A21" w14:textId="77777777" w:rsidR="003E6291" w:rsidRDefault="003E6291" w:rsidP="00F60895">
      <w:pPr>
        <w:tabs>
          <w:tab w:val="left" w:pos="360"/>
        </w:tabs>
        <w:ind w:left="360"/>
        <w:rPr>
          <w:rFonts w:ascii="Times New Roman" w:hAnsi="Times New Roman" w:cs="Times New Roman"/>
          <w:highlight w:val="yellow"/>
        </w:rPr>
      </w:pPr>
    </w:p>
    <w:p w14:paraId="464FEED2" w14:textId="77777777" w:rsidR="003E6291" w:rsidRDefault="003E6291" w:rsidP="00F60895">
      <w:pPr>
        <w:tabs>
          <w:tab w:val="left" w:pos="360"/>
        </w:tabs>
        <w:ind w:left="360"/>
        <w:rPr>
          <w:rFonts w:ascii="Times New Roman" w:hAnsi="Times New Roman" w:cs="Times New Roman"/>
          <w:highlight w:val="yellow"/>
        </w:rPr>
      </w:pPr>
    </w:p>
    <w:p w14:paraId="5545C8E3" w14:textId="77777777" w:rsidR="003E6291" w:rsidRDefault="003E6291" w:rsidP="00F60895">
      <w:pPr>
        <w:tabs>
          <w:tab w:val="left" w:pos="360"/>
        </w:tabs>
        <w:ind w:left="360"/>
        <w:rPr>
          <w:rFonts w:ascii="Times New Roman" w:hAnsi="Times New Roman" w:cs="Times New Roman"/>
          <w:highlight w:val="yellow"/>
        </w:rPr>
      </w:pPr>
    </w:p>
    <w:p w14:paraId="220C1E6C" w14:textId="77777777" w:rsidR="003E6291" w:rsidRDefault="003E6291" w:rsidP="00F60895">
      <w:pPr>
        <w:tabs>
          <w:tab w:val="left" w:pos="360"/>
        </w:tabs>
        <w:ind w:left="360"/>
        <w:rPr>
          <w:rFonts w:ascii="Times New Roman" w:hAnsi="Times New Roman" w:cs="Times New Roman"/>
          <w:highlight w:val="yellow"/>
        </w:rPr>
      </w:pPr>
    </w:p>
    <w:p w14:paraId="500F2671" w14:textId="77777777" w:rsidR="003E6291" w:rsidRDefault="003E6291" w:rsidP="00F60895">
      <w:pPr>
        <w:tabs>
          <w:tab w:val="left" w:pos="360"/>
        </w:tabs>
        <w:ind w:left="360"/>
        <w:rPr>
          <w:rFonts w:ascii="Times New Roman" w:hAnsi="Times New Roman" w:cs="Times New Roman"/>
          <w:highlight w:val="yellow"/>
        </w:rPr>
      </w:pPr>
    </w:p>
    <w:p w14:paraId="4541BEE6" w14:textId="77777777" w:rsidR="003E6291" w:rsidRDefault="003E6291" w:rsidP="00F60895">
      <w:pPr>
        <w:tabs>
          <w:tab w:val="left" w:pos="360"/>
        </w:tabs>
        <w:ind w:left="360"/>
        <w:rPr>
          <w:rFonts w:ascii="Times New Roman" w:hAnsi="Times New Roman" w:cs="Times New Roman"/>
          <w:highlight w:val="yellow"/>
        </w:rPr>
      </w:pPr>
    </w:p>
    <w:p w14:paraId="2B25A729" w14:textId="77777777" w:rsidR="003E6291" w:rsidRDefault="003E6291" w:rsidP="00F60895">
      <w:pPr>
        <w:tabs>
          <w:tab w:val="left" w:pos="360"/>
        </w:tabs>
        <w:ind w:left="360"/>
        <w:rPr>
          <w:rFonts w:ascii="Times New Roman" w:hAnsi="Times New Roman" w:cs="Times New Roman"/>
          <w:highlight w:val="yellow"/>
        </w:rPr>
      </w:pPr>
    </w:p>
    <w:p w14:paraId="07343344" w14:textId="77777777" w:rsidR="003E6291" w:rsidRDefault="003E6291" w:rsidP="00F60895">
      <w:pPr>
        <w:tabs>
          <w:tab w:val="left" w:pos="360"/>
        </w:tabs>
        <w:ind w:left="360"/>
        <w:rPr>
          <w:rFonts w:ascii="Times New Roman" w:hAnsi="Times New Roman" w:cs="Times New Roman"/>
          <w:highlight w:val="yellow"/>
        </w:rPr>
      </w:pPr>
    </w:p>
    <w:p w14:paraId="19E1F2BA" w14:textId="77777777" w:rsidR="003E6291" w:rsidRDefault="003E6291" w:rsidP="00F60895">
      <w:pPr>
        <w:tabs>
          <w:tab w:val="left" w:pos="360"/>
        </w:tabs>
        <w:ind w:left="360"/>
        <w:rPr>
          <w:rFonts w:ascii="Times New Roman" w:hAnsi="Times New Roman" w:cs="Times New Roman"/>
          <w:highlight w:val="yellow"/>
        </w:rPr>
      </w:pPr>
    </w:p>
    <w:p w14:paraId="2FD9F995" w14:textId="77777777" w:rsidR="003E6291" w:rsidRDefault="003E6291" w:rsidP="00F60895">
      <w:pPr>
        <w:tabs>
          <w:tab w:val="left" w:pos="360"/>
        </w:tabs>
        <w:ind w:left="360"/>
        <w:rPr>
          <w:rFonts w:ascii="Times New Roman" w:hAnsi="Times New Roman" w:cs="Times New Roman"/>
          <w:highlight w:val="yellow"/>
        </w:rPr>
      </w:pPr>
    </w:p>
    <w:p w14:paraId="7492A1EB" w14:textId="77777777" w:rsidR="003E6291" w:rsidRPr="003E6291" w:rsidRDefault="003E6291" w:rsidP="00F60895">
      <w:pPr>
        <w:tabs>
          <w:tab w:val="left" w:pos="360"/>
        </w:tabs>
        <w:ind w:left="360"/>
        <w:rPr>
          <w:rFonts w:ascii="Times New Roman" w:hAnsi="Times New Roman" w:cs="Times New Roman"/>
          <w:highlight w:val="yellow"/>
        </w:rPr>
      </w:pPr>
    </w:p>
    <w:p w14:paraId="2EEE0C35" w14:textId="77777777" w:rsidR="003E6291" w:rsidRPr="003E6291" w:rsidRDefault="003E6291" w:rsidP="00F60895">
      <w:pPr>
        <w:tabs>
          <w:tab w:val="left" w:pos="360"/>
        </w:tabs>
        <w:ind w:left="360"/>
        <w:rPr>
          <w:rFonts w:ascii="Times New Roman" w:hAnsi="Times New Roman" w:cs="Times New Roman"/>
          <w:highlight w:val="yellow"/>
        </w:rPr>
      </w:pPr>
    </w:p>
    <w:p w14:paraId="7D5712EF" w14:textId="77777777" w:rsidR="003E6291" w:rsidRPr="003E6291" w:rsidRDefault="003E6291" w:rsidP="00F60895">
      <w:pPr>
        <w:tabs>
          <w:tab w:val="left" w:pos="360"/>
        </w:tabs>
        <w:ind w:left="360"/>
        <w:rPr>
          <w:rFonts w:ascii="Times New Roman" w:hAnsi="Times New Roman" w:cs="Times New Roman"/>
          <w:highlight w:val="yellow"/>
        </w:rPr>
      </w:pPr>
    </w:p>
    <w:p w14:paraId="107E582F" w14:textId="77777777" w:rsidR="003E6291" w:rsidRPr="003E6291" w:rsidRDefault="003E6291" w:rsidP="00400EF5">
      <w:pPr>
        <w:jc w:val="both"/>
        <w:rPr>
          <w:rFonts w:ascii="Times New Roman" w:hAnsi="Times New Roman" w:cs="Times New Roman"/>
          <w:b/>
          <w:smallCaps/>
          <w:u w:val="single"/>
        </w:rPr>
      </w:pPr>
      <w:r w:rsidRPr="003E6291">
        <w:rPr>
          <w:rFonts w:ascii="Times New Roman" w:hAnsi="Times New Roman" w:cs="Times New Roman"/>
          <w:b/>
          <w:smallCaps/>
          <w:u w:val="single"/>
        </w:rPr>
        <w:lastRenderedPageBreak/>
        <w:t>Historical Financials</w:t>
      </w:r>
    </w:p>
    <w:p w14:paraId="5A09B234" w14:textId="3A566510" w:rsidR="003E6291" w:rsidRPr="003E6291" w:rsidRDefault="0006289E">
      <w:pPr>
        <w:rPr>
          <w:rFonts w:ascii="Times New Roman" w:hAnsi="Times New Roman" w:cs="Times New Roman"/>
        </w:rPr>
      </w:pPr>
      <w:r>
        <w:rPr>
          <w:rFonts w:ascii="Times New Roman" w:hAnsi="Times New Roman" w:cs="Times New Roman"/>
        </w:rPr>
        <w:pict w14:anchorId="31F36B78">
          <v:shape id="_x0000_i1045" type="#_x0000_t75" alt="Financials for the facility" style="width:335.25pt;height:633pt">
            <v:imagedata r:id="rId27" o:title=""/>
          </v:shape>
        </w:pict>
      </w:r>
    </w:p>
    <w:p w14:paraId="41065865" w14:textId="225D4EE3" w:rsidR="003E6291" w:rsidRPr="003E6291" w:rsidRDefault="0006289E">
      <w:pPr>
        <w:rPr>
          <w:rFonts w:ascii="Times New Roman" w:hAnsi="Times New Roman" w:cs="Times New Roman"/>
        </w:rPr>
      </w:pPr>
      <w:r>
        <w:rPr>
          <w:rFonts w:ascii="Times New Roman" w:hAnsi="Times New Roman" w:cs="Times New Roman"/>
        </w:rPr>
        <w:lastRenderedPageBreak/>
        <w:pict w14:anchorId="626E9842">
          <v:shape id="_x0000_i1046" type="#_x0000_t75" alt="Financials for the facility" style="width:270.75pt;height:602.25pt">
            <v:imagedata r:id="rId28" o:title=""/>
          </v:shape>
        </w:pict>
      </w:r>
    </w:p>
    <w:p w14:paraId="2B79FCED" w14:textId="77777777" w:rsidR="003E6291" w:rsidRPr="003E6291" w:rsidRDefault="003E6291" w:rsidP="00CF48E9">
      <w:pPr>
        <w:tabs>
          <w:tab w:val="left" w:pos="360"/>
        </w:tabs>
        <w:ind w:left="360"/>
        <w:rPr>
          <w:rFonts w:ascii="Times New Roman" w:hAnsi="Times New Roman" w:cs="Times New Roman"/>
          <w:b/>
          <w:smallCaps/>
          <w:szCs w:val="24"/>
          <w:u w:val="single"/>
        </w:rPr>
      </w:pPr>
      <w:r w:rsidRPr="003E6291">
        <w:rPr>
          <w:rFonts w:ascii="Times New Roman" w:hAnsi="Times New Roman" w:cs="Times New Roman"/>
          <w:bCs/>
          <w:iCs/>
        </w:rPr>
        <w:t>** Unaudited financials do not consolidate the assets, liabilities, income, and expenses of HBSI, Chapel Court, and Luther’s Lodge homes, so that is why they are separate from the FY 2022 – 2024 audited financials.</w:t>
      </w:r>
      <w:r w:rsidRPr="003E6291">
        <w:rPr>
          <w:rFonts w:ascii="Times New Roman" w:hAnsi="Times New Roman" w:cs="Times New Roman"/>
          <w:b/>
          <w:smallCaps/>
          <w:szCs w:val="24"/>
          <w:u w:val="single"/>
        </w:rPr>
        <w:br w:type="page"/>
      </w:r>
    </w:p>
    <w:p w14:paraId="01E8C899" w14:textId="77777777" w:rsidR="003E6291" w:rsidRPr="003E6291" w:rsidRDefault="003E6291" w:rsidP="00981759">
      <w:pPr>
        <w:rPr>
          <w:rFonts w:ascii="Times New Roman" w:hAnsi="Times New Roman" w:cs="Times New Roman"/>
          <w:b/>
          <w:smallCaps/>
          <w:szCs w:val="24"/>
          <w:u w:val="single"/>
        </w:rPr>
      </w:pPr>
      <w:r w:rsidRPr="003E6291">
        <w:rPr>
          <w:rFonts w:ascii="Times New Roman" w:hAnsi="Times New Roman" w:cs="Times New Roman"/>
          <w:b/>
          <w:smallCaps/>
          <w:szCs w:val="24"/>
          <w:u w:val="single"/>
        </w:rPr>
        <w:lastRenderedPageBreak/>
        <w:t>Ratios</w:t>
      </w:r>
    </w:p>
    <w:p w14:paraId="5A644768" w14:textId="77777777" w:rsidR="003E6291" w:rsidRPr="003E6291" w:rsidRDefault="003E6291" w:rsidP="00981759">
      <w:pPr>
        <w:rPr>
          <w:rFonts w:ascii="Times New Roman" w:hAnsi="Times New Roman" w:cs="Times New Roman"/>
          <w:b/>
          <w:smallCaps/>
          <w:sz w:val="14"/>
          <w:szCs w:val="14"/>
          <w:u w:val="single"/>
        </w:rPr>
      </w:pPr>
    </w:p>
    <w:p w14:paraId="541458F8" w14:textId="6CB0CFDB" w:rsidR="003E6291" w:rsidRPr="003E6291" w:rsidRDefault="0006289E" w:rsidP="00981759">
      <w:pPr>
        <w:rPr>
          <w:rFonts w:ascii="Times New Roman" w:hAnsi="Times New Roman" w:cs="Times New Roman"/>
          <w:b/>
          <w:smallCaps/>
          <w:szCs w:val="24"/>
        </w:rPr>
      </w:pPr>
      <w:r>
        <w:rPr>
          <w:rFonts w:ascii="Times New Roman" w:hAnsi="Times New Roman" w:cs="Times New Roman"/>
          <w:b/>
          <w:smallCaps/>
          <w:szCs w:val="24"/>
        </w:rPr>
        <w:pict w14:anchorId="47D4089F">
          <v:shape id="_x0000_i1047" type="#_x0000_t75" alt="Ratios for the facility" style="width:309.75pt;height:134.25pt">
            <v:imagedata r:id="rId29" o:title=""/>
          </v:shape>
        </w:pict>
      </w:r>
    </w:p>
    <w:p w14:paraId="2BA5FA10" w14:textId="77777777" w:rsidR="003E6291" w:rsidRPr="003E6291" w:rsidRDefault="003E6291" w:rsidP="00981759">
      <w:pPr>
        <w:rPr>
          <w:rFonts w:ascii="Times New Roman" w:hAnsi="Times New Roman" w:cs="Times New Roman"/>
          <w:b/>
          <w:smallCaps/>
          <w:sz w:val="16"/>
          <w:szCs w:val="16"/>
          <w:u w:val="single"/>
        </w:rPr>
      </w:pPr>
    </w:p>
    <w:p w14:paraId="1976F4BB" w14:textId="77777777" w:rsidR="003E6291" w:rsidRPr="003E6291" w:rsidRDefault="003E6291" w:rsidP="00981759">
      <w:pPr>
        <w:rPr>
          <w:rFonts w:ascii="Times New Roman" w:hAnsi="Times New Roman" w:cs="Times New Roman"/>
          <w:b/>
          <w:smallCaps/>
          <w:szCs w:val="24"/>
          <w:u w:val="single"/>
        </w:rPr>
      </w:pPr>
      <w:r w:rsidRPr="003E6291">
        <w:rPr>
          <w:rFonts w:ascii="Times New Roman" w:hAnsi="Times New Roman" w:cs="Times New Roman"/>
          <w:b/>
          <w:smallCaps/>
          <w:szCs w:val="24"/>
          <w:u w:val="single"/>
        </w:rPr>
        <w:t>Financial Observations</w:t>
      </w:r>
    </w:p>
    <w:p w14:paraId="03977743" w14:textId="77777777" w:rsidR="003E6291" w:rsidRPr="003E6291" w:rsidRDefault="003E6291" w:rsidP="00981759">
      <w:pPr>
        <w:rPr>
          <w:rFonts w:ascii="Times New Roman" w:hAnsi="Times New Roman" w:cs="Times New Roman"/>
          <w:b/>
          <w:smallCaps/>
          <w:sz w:val="16"/>
          <w:szCs w:val="16"/>
          <w:highlight w:val="yellow"/>
        </w:rPr>
      </w:pPr>
    </w:p>
    <w:p w14:paraId="64C70A32" w14:textId="77777777" w:rsidR="003E6291" w:rsidRPr="003E6291" w:rsidRDefault="003E6291" w:rsidP="00563F80">
      <w:pPr>
        <w:ind w:left="360"/>
        <w:rPr>
          <w:rFonts w:ascii="Times New Roman" w:hAnsi="Times New Roman" w:cs="Times New Roman"/>
          <w:u w:val="single"/>
        </w:rPr>
      </w:pPr>
      <w:r w:rsidRPr="003E6291">
        <w:rPr>
          <w:rFonts w:ascii="Times New Roman" w:hAnsi="Times New Roman" w:cs="Times New Roman"/>
          <w:u w:val="single"/>
        </w:rPr>
        <w:t>Assets &amp; Liabilities</w:t>
      </w:r>
    </w:p>
    <w:p w14:paraId="42DF1D98" w14:textId="77777777" w:rsidR="003E6291" w:rsidRPr="003E6291" w:rsidRDefault="003E6291" w:rsidP="003E6291">
      <w:pPr>
        <w:numPr>
          <w:ilvl w:val="0"/>
          <w:numId w:val="12"/>
        </w:numPr>
        <w:spacing w:after="100" w:afterAutospacing="1"/>
        <w:rPr>
          <w:rFonts w:ascii="Times New Roman" w:hAnsi="Times New Roman" w:cs="Times New Roman"/>
        </w:rPr>
      </w:pPr>
      <w:r w:rsidRPr="003E6291">
        <w:rPr>
          <w:rFonts w:ascii="Times New Roman" w:hAnsi="Times New Roman" w:cs="Times New Roman"/>
        </w:rPr>
        <w:t>Cash and cash equivalents changed from $2.69 million in FY 2024 to $1.87 million in FY 2024 to $5.26 million in FY 2025. FY 2023 was the year SJU received its final employee retention credit from the IRS. There was an increase in the outflow of funds for the pre-development phase of Aeries as well as the demolition of a portion of the main building to make way for Aeries in FY 2024. The increase in FY 2025 is primarily due to the collection of the 10% deposits for those committing to units in Aeries.  The cash collected for the 10% deposits is offset by a matching liability. </w:t>
      </w:r>
    </w:p>
    <w:p w14:paraId="047F2C9C" w14:textId="77777777" w:rsidR="003E6291" w:rsidRPr="003E6291" w:rsidRDefault="003E6291" w:rsidP="003E6291">
      <w:pPr>
        <w:numPr>
          <w:ilvl w:val="0"/>
          <w:numId w:val="12"/>
        </w:numPr>
        <w:spacing w:before="100" w:beforeAutospacing="1" w:after="100" w:afterAutospacing="1"/>
        <w:rPr>
          <w:rFonts w:ascii="Times New Roman" w:hAnsi="Times New Roman" w:cs="Times New Roman"/>
        </w:rPr>
      </w:pPr>
      <w:r w:rsidRPr="003E6291">
        <w:rPr>
          <w:rFonts w:ascii="Times New Roman" w:hAnsi="Times New Roman" w:cs="Times New Roman"/>
        </w:rPr>
        <w:t>Fixed assets changed from $78.99 million in FY 2023 to $70.72 million in FY 2024. The majority of the change is related to the demolition of a portion of SJU’s main building that wrapped up in late FY 2024. The gross book cost of the assets demoed was close to $8 million, most of which was fully depreciated. The Corporation also started work to repurpose another wing of the main building so there were some additional components disposed.</w:t>
      </w:r>
    </w:p>
    <w:p w14:paraId="1DDF0EBA" w14:textId="77777777" w:rsidR="003E6291" w:rsidRPr="003E6291" w:rsidRDefault="003E6291" w:rsidP="003E6291">
      <w:pPr>
        <w:numPr>
          <w:ilvl w:val="0"/>
          <w:numId w:val="12"/>
        </w:numPr>
        <w:spacing w:before="100" w:beforeAutospacing="1"/>
        <w:rPr>
          <w:rFonts w:ascii="Times New Roman" w:hAnsi="Times New Roman" w:cs="Times New Roman"/>
        </w:rPr>
      </w:pPr>
      <w:r w:rsidRPr="003E6291">
        <w:rPr>
          <w:rFonts w:ascii="Times New Roman" w:hAnsi="Times New Roman" w:cs="Times New Roman"/>
        </w:rPr>
        <w:t>Other assets changed from $10.94 million in FY 2023 to $14.29 million in FY 2024. A majority of the change here is “Investments in joint ventures”, “Notes receivable – employees”, and “Real estate held for sale”. The Investment in Joint Ventures is the St. John’s proportional share of the accumulated net assets of Missions United (50%) and Home-Based Services Initiate (66%). When those entities do well it reflects on SJU’s balance sheet (and income statement for the current year activity). The increase in Notes Receivable Employees is related to the portion of compensation under the Corporation’s alternative compensation plan. This increases each year by approximately 50% of the gross wages of those enrolled in the program. SJU also officially listed the Willows for sale and the accounting treatment for this dictates that SJU stop depreciating the assets and reclassify the net book value to held for sale. This makes up for $1.8 million.</w:t>
      </w:r>
    </w:p>
    <w:p w14:paraId="1144B5F0" w14:textId="77777777" w:rsidR="003E6291" w:rsidRPr="003E6291" w:rsidRDefault="003E6291" w:rsidP="00CF48E9">
      <w:pPr>
        <w:ind w:left="360"/>
        <w:rPr>
          <w:rFonts w:ascii="Times New Roman" w:hAnsi="Times New Roman" w:cs="Times New Roman"/>
          <w:sz w:val="16"/>
          <w:szCs w:val="16"/>
          <w:u w:val="single"/>
        </w:rPr>
      </w:pPr>
    </w:p>
    <w:p w14:paraId="14046CCA" w14:textId="77777777" w:rsidR="003E6291" w:rsidRPr="003E6291" w:rsidRDefault="003E6291" w:rsidP="00CF48E9">
      <w:pPr>
        <w:ind w:left="360"/>
        <w:rPr>
          <w:rFonts w:ascii="Times New Roman" w:hAnsi="Times New Roman" w:cs="Times New Roman"/>
          <w:u w:val="single"/>
        </w:rPr>
      </w:pPr>
      <w:r w:rsidRPr="003E6291">
        <w:rPr>
          <w:rFonts w:ascii="Times New Roman" w:hAnsi="Times New Roman" w:cs="Times New Roman"/>
          <w:u w:val="single"/>
        </w:rPr>
        <w:t>Revenue &amp; Expenses</w:t>
      </w:r>
    </w:p>
    <w:p w14:paraId="08CE487E" w14:textId="038FF0B8" w:rsidR="003E6291" w:rsidRPr="003E6291" w:rsidRDefault="003E6291" w:rsidP="003E6291">
      <w:pPr>
        <w:numPr>
          <w:ilvl w:val="0"/>
          <w:numId w:val="12"/>
        </w:numPr>
        <w:spacing w:after="100" w:afterAutospacing="1"/>
        <w:rPr>
          <w:rFonts w:ascii="Times New Roman" w:hAnsi="Times New Roman" w:cs="Times New Roman"/>
        </w:rPr>
      </w:pPr>
      <w:r w:rsidRPr="003E6291">
        <w:rPr>
          <w:rFonts w:ascii="Times New Roman" w:hAnsi="Times New Roman" w:cs="Times New Roman"/>
        </w:rPr>
        <w:t>Long term debt changed from $34.61 million in FY 2023 to $38.91 million in FY 2024. SJU finished drawing on its 2022 bonds by April 2024. In late 2023 the Corporation also started drawing on the construction line of credit from Missions United for costs incurred for the Aeries preconstruction costs and some of the related demolition. In June 2024 SJU closed on the Trust Fund and Direct loans through the Montana Facility Finance Authority totaling $2 million. SJU also obtained a $250,000 loan for a solar and roofing project at its location in Laurel.</w:t>
      </w:r>
    </w:p>
    <w:p w14:paraId="6CBFCBB5" w14:textId="77777777" w:rsidR="003E6291" w:rsidRDefault="003E6291" w:rsidP="00980E3D">
      <w:pPr>
        <w:contextualSpacing/>
        <w:rPr>
          <w:rFonts w:ascii="Times New Roman" w:hAnsi="Times New Roman" w:cs="Times New Roman"/>
          <w:b/>
          <w:smallCaps/>
          <w:u w:val="single"/>
        </w:rPr>
      </w:pPr>
    </w:p>
    <w:p w14:paraId="1BF346F1" w14:textId="77777777" w:rsidR="003E6291" w:rsidRDefault="003E6291" w:rsidP="00980E3D">
      <w:pPr>
        <w:contextualSpacing/>
        <w:rPr>
          <w:rFonts w:ascii="Times New Roman" w:hAnsi="Times New Roman" w:cs="Times New Roman"/>
          <w:b/>
          <w:smallCaps/>
          <w:u w:val="single"/>
        </w:rPr>
      </w:pPr>
    </w:p>
    <w:p w14:paraId="01B37EE4" w14:textId="77777777" w:rsidR="003E6291" w:rsidRDefault="003E6291" w:rsidP="00980E3D">
      <w:pPr>
        <w:contextualSpacing/>
        <w:rPr>
          <w:rFonts w:ascii="Times New Roman" w:hAnsi="Times New Roman" w:cs="Times New Roman"/>
          <w:b/>
          <w:smallCaps/>
          <w:u w:val="single"/>
        </w:rPr>
      </w:pPr>
    </w:p>
    <w:p w14:paraId="4C579263" w14:textId="77777777" w:rsidR="003E6291" w:rsidRPr="003E6291" w:rsidRDefault="003E6291" w:rsidP="00980E3D">
      <w:pPr>
        <w:contextualSpacing/>
        <w:rPr>
          <w:rFonts w:ascii="Times New Roman" w:hAnsi="Times New Roman" w:cs="Times New Roman"/>
          <w:b/>
          <w:smallCaps/>
          <w:u w:val="single"/>
        </w:rPr>
      </w:pPr>
    </w:p>
    <w:p w14:paraId="14F6D8F7" w14:textId="77777777" w:rsidR="003E6291" w:rsidRPr="003E6291" w:rsidRDefault="003E6291" w:rsidP="00980E3D">
      <w:pPr>
        <w:contextualSpacing/>
        <w:rPr>
          <w:rFonts w:ascii="Times New Roman" w:hAnsi="Times New Roman" w:cs="Times New Roman"/>
          <w:b/>
          <w:smallCaps/>
          <w:u w:val="single"/>
        </w:rPr>
      </w:pPr>
      <w:r w:rsidRPr="003E6291">
        <w:rPr>
          <w:rFonts w:ascii="Times New Roman" w:hAnsi="Times New Roman" w:cs="Times New Roman"/>
          <w:b/>
          <w:smallCaps/>
          <w:u w:val="single"/>
        </w:rPr>
        <w:lastRenderedPageBreak/>
        <w:t>Pro Forma</w:t>
      </w:r>
    </w:p>
    <w:p w14:paraId="5CEE3918" w14:textId="77777777" w:rsidR="003E6291" w:rsidRPr="003E6291" w:rsidRDefault="003E6291">
      <w:pPr>
        <w:rPr>
          <w:rFonts w:ascii="Times New Roman" w:hAnsi="Times New Roman" w:cs="Times New Roman"/>
          <w:b/>
          <w:smallCaps/>
          <w:highlight w:val="yellow"/>
          <w:u w:val="single"/>
        </w:rPr>
      </w:pPr>
    </w:p>
    <w:p w14:paraId="3A1144DB" w14:textId="28CF1EF2" w:rsidR="003E6291" w:rsidRPr="003E6291" w:rsidRDefault="0006289E" w:rsidP="007867EC">
      <w:pPr>
        <w:ind w:left="-360"/>
        <w:rPr>
          <w:rFonts w:ascii="Times New Roman" w:hAnsi="Times New Roman" w:cs="Times New Roman"/>
          <w:b/>
          <w:smallCaps/>
          <w:highlight w:val="yellow"/>
          <w:u w:val="single"/>
        </w:rPr>
      </w:pPr>
      <w:r>
        <w:rPr>
          <w:rFonts w:ascii="Times New Roman" w:hAnsi="Times New Roman" w:cs="Times New Roman"/>
          <w:b/>
          <w:smallCaps/>
        </w:rPr>
        <w:pict w14:anchorId="2C5BA423">
          <v:shape id="_x0000_i1048" type="#_x0000_t75" alt="Proforma for the project" style="width:474pt;height:474pt">
            <v:imagedata r:id="rId30" o:title=""/>
          </v:shape>
        </w:pict>
      </w:r>
    </w:p>
    <w:p w14:paraId="438B580E" w14:textId="77777777" w:rsidR="003E6291" w:rsidRPr="003E6291" w:rsidRDefault="003E6291" w:rsidP="00981759">
      <w:pPr>
        <w:rPr>
          <w:rFonts w:ascii="Times New Roman" w:hAnsi="Times New Roman" w:cs="Times New Roman"/>
          <w:b/>
          <w:smallCaps/>
          <w:highlight w:val="yellow"/>
          <w:u w:val="single"/>
        </w:rPr>
      </w:pPr>
    </w:p>
    <w:p w14:paraId="53BDEA66" w14:textId="77777777" w:rsidR="003E6291" w:rsidRPr="003E6291" w:rsidRDefault="003E6291" w:rsidP="004F2CAD">
      <w:pPr>
        <w:rPr>
          <w:rFonts w:ascii="Times New Roman" w:hAnsi="Times New Roman" w:cs="Times New Roman"/>
          <w:b/>
          <w:smallCaps/>
          <w:u w:val="single"/>
        </w:rPr>
      </w:pPr>
      <w:r w:rsidRPr="003E6291">
        <w:rPr>
          <w:rFonts w:ascii="Times New Roman" w:hAnsi="Times New Roman" w:cs="Times New Roman"/>
          <w:b/>
          <w:smallCaps/>
          <w:u w:val="single"/>
        </w:rPr>
        <w:t>Finance Team Members:</w:t>
      </w:r>
    </w:p>
    <w:p w14:paraId="37D638AD" w14:textId="77777777" w:rsidR="003E6291" w:rsidRPr="003E6291" w:rsidRDefault="003E6291" w:rsidP="004F2CAD">
      <w:pPr>
        <w:rPr>
          <w:rFonts w:ascii="Times New Roman" w:hAnsi="Times New Roman" w:cs="Times New Roman"/>
          <w:b/>
          <w:smallCaps/>
          <w:u w:val="single"/>
        </w:rPr>
      </w:pPr>
    </w:p>
    <w:p w14:paraId="304914B9" w14:textId="2CF7FB47" w:rsidR="003E6291" w:rsidRPr="003E6291" w:rsidRDefault="0006289E" w:rsidP="004F2CAD">
      <w:pPr>
        <w:rPr>
          <w:rFonts w:ascii="Times New Roman" w:hAnsi="Times New Roman" w:cs="Times New Roman"/>
          <w:b/>
          <w:smallCaps/>
          <w:u w:val="single"/>
        </w:rPr>
      </w:pPr>
      <w:r>
        <w:rPr>
          <w:rFonts w:ascii="Times New Roman" w:hAnsi="Times New Roman" w:cs="Times New Roman"/>
          <w:b/>
          <w:smallCaps/>
        </w:rPr>
        <w:pict w14:anchorId="52B4AD87">
          <v:shape id="_x0000_i1049" type="#_x0000_t75" alt="Finance team members on the project" style="width:375pt;height:108pt">
            <v:imagedata r:id="rId31" o:title=""/>
          </v:shape>
        </w:pict>
      </w:r>
    </w:p>
    <w:p w14:paraId="7EACC8CE" w14:textId="77777777" w:rsidR="003E6291" w:rsidRPr="003E6291" w:rsidRDefault="003E6291" w:rsidP="004F2CAD">
      <w:pPr>
        <w:rPr>
          <w:rFonts w:ascii="Times New Roman" w:hAnsi="Times New Roman" w:cs="Times New Roman"/>
          <w:b/>
          <w:smallCaps/>
          <w:highlight w:val="yellow"/>
          <w:u w:val="single"/>
        </w:rPr>
      </w:pPr>
    </w:p>
    <w:p w14:paraId="45A0919A" w14:textId="77777777" w:rsidR="003E6291" w:rsidRPr="003E6291" w:rsidRDefault="003E6291" w:rsidP="0077238A">
      <w:pPr>
        <w:rPr>
          <w:rFonts w:ascii="Times New Roman" w:hAnsi="Times New Roman" w:cs="Times New Roman"/>
          <w:b/>
          <w:smallCaps/>
          <w:u w:val="single"/>
        </w:rPr>
      </w:pPr>
      <w:r w:rsidRPr="003E6291">
        <w:rPr>
          <w:rFonts w:ascii="Times New Roman" w:hAnsi="Times New Roman" w:cs="Times New Roman"/>
          <w:b/>
          <w:smallCaps/>
          <w:u w:val="single"/>
        </w:rPr>
        <w:t xml:space="preserve">Outstanding/Past MFFA Loans   </w:t>
      </w:r>
    </w:p>
    <w:p w14:paraId="3BFEAA12" w14:textId="77777777" w:rsidR="003E6291" w:rsidRPr="003E6291" w:rsidRDefault="003E6291" w:rsidP="0077238A">
      <w:pPr>
        <w:rPr>
          <w:rFonts w:ascii="Times New Roman" w:hAnsi="Times New Roman" w:cs="Times New Roman"/>
          <w:b/>
          <w:smallCaps/>
          <w:u w:val="single"/>
        </w:rPr>
      </w:pPr>
    </w:p>
    <w:p w14:paraId="33CF484F" w14:textId="07A08B33" w:rsidR="003E6291" w:rsidRPr="003E6291" w:rsidRDefault="0006289E" w:rsidP="0077238A">
      <w:pPr>
        <w:rPr>
          <w:rFonts w:ascii="Times New Roman" w:hAnsi="Times New Roman" w:cs="Times New Roman"/>
          <w:b/>
          <w:smallCaps/>
          <w:highlight w:val="yellow"/>
        </w:rPr>
      </w:pPr>
      <w:r>
        <w:rPr>
          <w:rFonts w:ascii="Times New Roman" w:hAnsi="Times New Roman" w:cs="Times New Roman"/>
          <w:b/>
          <w:smallCaps/>
        </w:rPr>
        <w:pict w14:anchorId="7871F393">
          <v:shape id="_x0000_i1050" type="#_x0000_t75" alt="Outstanding loans for the facility" style="width:390.75pt;height:132.75pt">
            <v:imagedata r:id="rId32" o:title=""/>
          </v:shape>
        </w:pict>
      </w:r>
    </w:p>
    <w:p w14:paraId="3215DB63" w14:textId="77777777" w:rsidR="003E6291" w:rsidRPr="003E6291" w:rsidRDefault="003E6291" w:rsidP="0077238A">
      <w:pPr>
        <w:rPr>
          <w:rFonts w:ascii="Times New Roman" w:hAnsi="Times New Roman" w:cs="Times New Roman"/>
          <w:b/>
          <w:smallCaps/>
          <w:highlight w:val="yellow"/>
        </w:rPr>
      </w:pPr>
    </w:p>
    <w:p w14:paraId="0B8E32E5" w14:textId="77777777" w:rsidR="003E6291" w:rsidRPr="003E6291" w:rsidRDefault="003E6291" w:rsidP="0077238A">
      <w:pPr>
        <w:rPr>
          <w:rFonts w:ascii="Times New Roman" w:hAnsi="Times New Roman" w:cs="Times New Roman"/>
          <w:b/>
          <w:smallCaps/>
          <w:u w:val="single"/>
        </w:rPr>
      </w:pPr>
      <w:r w:rsidRPr="003E6291">
        <w:rPr>
          <w:rFonts w:ascii="Times New Roman" w:hAnsi="Times New Roman" w:cs="Times New Roman"/>
          <w:b/>
          <w:smallCaps/>
          <w:u w:val="single"/>
        </w:rPr>
        <w:t>Foundation</w:t>
      </w:r>
    </w:p>
    <w:p w14:paraId="69432B12" w14:textId="77777777" w:rsidR="003E6291" w:rsidRPr="003E6291" w:rsidRDefault="003E6291" w:rsidP="0077238A">
      <w:pPr>
        <w:ind w:left="360"/>
        <w:rPr>
          <w:rFonts w:ascii="Times New Roman" w:hAnsi="Times New Roman" w:cs="Times New Roman"/>
          <w:bCs/>
          <w:szCs w:val="24"/>
        </w:rPr>
      </w:pPr>
    </w:p>
    <w:p w14:paraId="50D82E00" w14:textId="77777777" w:rsidR="003E6291" w:rsidRPr="003E6291" w:rsidRDefault="003E6291" w:rsidP="00F60895">
      <w:pPr>
        <w:ind w:left="360"/>
        <w:rPr>
          <w:rFonts w:ascii="Times New Roman" w:hAnsi="Times New Roman" w:cs="Times New Roman"/>
          <w:szCs w:val="24"/>
        </w:rPr>
      </w:pPr>
      <w:r w:rsidRPr="003E6291">
        <w:rPr>
          <w:rFonts w:ascii="Times New Roman" w:hAnsi="Times New Roman" w:cs="Times New Roman"/>
        </w:rPr>
        <w:t xml:space="preserve">St. John’s Lutheran Ministries is supported by St. John’s Foundation which is governed by a board up to 15 members that is separate from the governing board of St. John’s.  The Foundation financials are included in St. John’s combined financials.  </w:t>
      </w:r>
    </w:p>
    <w:p w14:paraId="10699563" w14:textId="77777777" w:rsidR="003E6291" w:rsidRPr="003E6291" w:rsidRDefault="003E6291" w:rsidP="0077238A">
      <w:pPr>
        <w:ind w:left="360"/>
        <w:rPr>
          <w:rFonts w:ascii="Times New Roman" w:hAnsi="Times New Roman" w:cs="Times New Roman"/>
          <w:bCs/>
          <w:szCs w:val="24"/>
          <w:highlight w:val="yellow"/>
        </w:rPr>
      </w:pPr>
    </w:p>
    <w:p w14:paraId="3D94B335" w14:textId="77777777" w:rsidR="003E6291" w:rsidRPr="003E6291" w:rsidRDefault="003E6291" w:rsidP="001651D6">
      <w:pPr>
        <w:rPr>
          <w:rFonts w:ascii="Times New Roman" w:hAnsi="Times New Roman" w:cs="Times New Roman"/>
          <w:b/>
          <w:smallCaps/>
          <w:u w:val="single"/>
        </w:rPr>
      </w:pPr>
      <w:r w:rsidRPr="003E6291">
        <w:rPr>
          <w:rFonts w:ascii="Times New Roman" w:hAnsi="Times New Roman" w:cs="Times New Roman"/>
          <w:b/>
          <w:smallCaps/>
          <w:u w:val="single"/>
        </w:rPr>
        <w:t>Strengths</w:t>
      </w:r>
    </w:p>
    <w:p w14:paraId="0CABD398" w14:textId="77777777" w:rsidR="003E6291" w:rsidRPr="003E6291" w:rsidRDefault="003E6291" w:rsidP="001651D6">
      <w:pPr>
        <w:rPr>
          <w:rFonts w:ascii="Times New Roman" w:hAnsi="Times New Roman" w:cs="Times New Roman"/>
          <w:b/>
          <w:smallCaps/>
          <w:highlight w:val="yellow"/>
          <w:u w:val="single"/>
        </w:rPr>
      </w:pPr>
    </w:p>
    <w:p w14:paraId="36E131CE" w14:textId="77777777" w:rsidR="003E6291" w:rsidRPr="003E6291" w:rsidRDefault="003E6291" w:rsidP="003E6291">
      <w:pPr>
        <w:pStyle w:val="ListParagraph"/>
        <w:numPr>
          <w:ilvl w:val="0"/>
          <w:numId w:val="10"/>
        </w:numPr>
        <w:rPr>
          <w:bCs/>
          <w:szCs w:val="24"/>
        </w:rPr>
      </w:pPr>
      <w:r w:rsidRPr="003E6291">
        <w:rPr>
          <w:bCs/>
          <w:szCs w:val="24"/>
        </w:rPr>
        <w:t>Expected projected revenue from project will be substantial.</w:t>
      </w:r>
    </w:p>
    <w:p w14:paraId="78407F87" w14:textId="77777777" w:rsidR="003E6291" w:rsidRPr="003E6291" w:rsidRDefault="003E6291" w:rsidP="003E6291">
      <w:pPr>
        <w:pStyle w:val="ListParagraph"/>
        <w:numPr>
          <w:ilvl w:val="0"/>
          <w:numId w:val="10"/>
        </w:numPr>
        <w:rPr>
          <w:bCs/>
          <w:szCs w:val="24"/>
        </w:rPr>
      </w:pPr>
      <w:r w:rsidRPr="003E6291">
        <w:rPr>
          <w:bCs/>
          <w:szCs w:val="24"/>
        </w:rPr>
        <w:t>St. John’s strong management team and dedication to Billings and Montana.</w:t>
      </w:r>
    </w:p>
    <w:p w14:paraId="5D695A1F" w14:textId="77777777" w:rsidR="003E6291" w:rsidRPr="003E6291" w:rsidRDefault="003E6291" w:rsidP="003E6291">
      <w:pPr>
        <w:pStyle w:val="ListParagraph"/>
        <w:numPr>
          <w:ilvl w:val="0"/>
          <w:numId w:val="10"/>
        </w:numPr>
        <w:rPr>
          <w:bCs/>
          <w:szCs w:val="24"/>
        </w:rPr>
      </w:pPr>
      <w:r w:rsidRPr="003E6291">
        <w:rPr>
          <w:bCs/>
          <w:szCs w:val="24"/>
        </w:rPr>
        <w:t>Good debt service coverage ratio.</w:t>
      </w:r>
    </w:p>
    <w:p w14:paraId="2DB34FAC" w14:textId="77777777" w:rsidR="003E6291" w:rsidRPr="003E6291" w:rsidRDefault="003E6291" w:rsidP="00400EF5">
      <w:pPr>
        <w:rPr>
          <w:rFonts w:ascii="Times New Roman" w:hAnsi="Times New Roman" w:cs="Times New Roman"/>
          <w:b/>
          <w:smallCaps/>
          <w:highlight w:val="yellow"/>
          <w:u w:val="single"/>
        </w:rPr>
      </w:pPr>
    </w:p>
    <w:p w14:paraId="53044F5A" w14:textId="77777777" w:rsidR="003E6291" w:rsidRPr="003E6291" w:rsidRDefault="003E6291" w:rsidP="00400EF5">
      <w:pPr>
        <w:rPr>
          <w:rFonts w:ascii="Times New Roman" w:hAnsi="Times New Roman" w:cs="Times New Roman"/>
          <w:b/>
          <w:smallCaps/>
          <w:u w:val="single"/>
        </w:rPr>
      </w:pPr>
      <w:r w:rsidRPr="003E6291">
        <w:rPr>
          <w:rFonts w:ascii="Times New Roman" w:hAnsi="Times New Roman" w:cs="Times New Roman"/>
          <w:b/>
          <w:smallCaps/>
          <w:u w:val="single"/>
        </w:rPr>
        <w:t>Concerns</w:t>
      </w:r>
    </w:p>
    <w:p w14:paraId="67650FAD" w14:textId="77777777" w:rsidR="003E6291" w:rsidRPr="003E6291" w:rsidRDefault="003E6291" w:rsidP="00B16170">
      <w:pPr>
        <w:rPr>
          <w:rFonts w:ascii="Times New Roman" w:hAnsi="Times New Roman" w:cs="Times New Roman"/>
          <w:bCs/>
          <w:szCs w:val="24"/>
          <w:highlight w:val="yellow"/>
        </w:rPr>
      </w:pPr>
    </w:p>
    <w:p w14:paraId="2B1753D7" w14:textId="77777777" w:rsidR="003E6291" w:rsidRPr="003E6291" w:rsidRDefault="003E6291" w:rsidP="003E6291">
      <w:pPr>
        <w:pStyle w:val="ListParagraph"/>
        <w:numPr>
          <w:ilvl w:val="0"/>
          <w:numId w:val="9"/>
        </w:numPr>
        <w:rPr>
          <w:bCs/>
          <w:szCs w:val="24"/>
        </w:rPr>
      </w:pPr>
      <w:r w:rsidRPr="003E6291">
        <w:rPr>
          <w:bCs/>
          <w:szCs w:val="24"/>
        </w:rPr>
        <w:t>Largest financing and expansion for SJU to date.</w:t>
      </w:r>
    </w:p>
    <w:p w14:paraId="38F8197A" w14:textId="77777777" w:rsidR="003E6291" w:rsidRPr="003E6291" w:rsidRDefault="003E6291" w:rsidP="003E6291">
      <w:pPr>
        <w:pStyle w:val="ListParagraph"/>
        <w:numPr>
          <w:ilvl w:val="0"/>
          <w:numId w:val="9"/>
        </w:numPr>
        <w:rPr>
          <w:b/>
          <w:smallCaps/>
          <w:u w:val="single"/>
        </w:rPr>
      </w:pPr>
      <w:r w:rsidRPr="003E6291">
        <w:rPr>
          <w:bCs/>
          <w:szCs w:val="24"/>
        </w:rPr>
        <w:t>Success depends on selling of the units, of which 60% have been sold (marketed just recently)</w:t>
      </w:r>
    </w:p>
    <w:p w14:paraId="20F623E8" w14:textId="77777777" w:rsidR="003E6291" w:rsidRPr="003E6291" w:rsidRDefault="003E6291" w:rsidP="00CC124A">
      <w:pPr>
        <w:rPr>
          <w:rFonts w:ascii="Times New Roman" w:hAnsi="Times New Roman" w:cs="Times New Roman"/>
          <w:b/>
          <w:smallCaps/>
          <w:highlight w:val="yellow"/>
          <w:u w:val="single"/>
        </w:rPr>
      </w:pPr>
    </w:p>
    <w:p w14:paraId="1DCC32CE" w14:textId="77777777" w:rsidR="003E6291" w:rsidRPr="003E6291" w:rsidRDefault="003E6291" w:rsidP="00CC124A">
      <w:pPr>
        <w:rPr>
          <w:rFonts w:ascii="Times New Roman" w:hAnsi="Times New Roman" w:cs="Times New Roman"/>
          <w:b/>
          <w:smallCaps/>
          <w:u w:val="single"/>
        </w:rPr>
      </w:pPr>
      <w:r w:rsidRPr="003E6291">
        <w:rPr>
          <w:rFonts w:ascii="Times New Roman" w:hAnsi="Times New Roman" w:cs="Times New Roman"/>
          <w:b/>
          <w:smallCaps/>
          <w:u w:val="single"/>
        </w:rPr>
        <w:t>Recommendation</w:t>
      </w:r>
    </w:p>
    <w:p w14:paraId="3DC5D32A" w14:textId="77777777" w:rsidR="003E6291" w:rsidRPr="003E6291" w:rsidRDefault="003E6291" w:rsidP="0077238A">
      <w:pPr>
        <w:ind w:left="360"/>
        <w:rPr>
          <w:rFonts w:ascii="Times New Roman" w:hAnsi="Times New Roman" w:cs="Times New Roman"/>
        </w:rPr>
      </w:pPr>
    </w:p>
    <w:p w14:paraId="6942D34A" w14:textId="77777777" w:rsidR="003E6291" w:rsidRPr="003E6291" w:rsidRDefault="003E6291" w:rsidP="0086653D">
      <w:pPr>
        <w:ind w:left="547"/>
        <w:rPr>
          <w:rFonts w:ascii="Times New Roman" w:hAnsi="Times New Roman" w:cs="Times New Roman"/>
        </w:rPr>
      </w:pPr>
      <w:r w:rsidRPr="003E6291">
        <w:rPr>
          <w:rFonts w:ascii="Times New Roman" w:hAnsi="Times New Roman" w:cs="Times New Roman"/>
        </w:rPr>
        <w:t>Approval is recommended based upon the following considerations:</w:t>
      </w:r>
    </w:p>
    <w:p w14:paraId="43B0A057" w14:textId="77777777" w:rsidR="003E6291" w:rsidRPr="003E6291" w:rsidRDefault="003E6291" w:rsidP="0086653D">
      <w:pPr>
        <w:ind w:left="360"/>
        <w:rPr>
          <w:rFonts w:ascii="Times New Roman" w:hAnsi="Times New Roman" w:cs="Times New Roman"/>
          <w:sz w:val="16"/>
          <w:szCs w:val="12"/>
        </w:rPr>
      </w:pPr>
    </w:p>
    <w:p w14:paraId="6A03F701" w14:textId="77777777" w:rsidR="003E6291" w:rsidRPr="003E6291" w:rsidRDefault="003E6291" w:rsidP="003E6291">
      <w:pPr>
        <w:pStyle w:val="ListParagraph"/>
        <w:numPr>
          <w:ilvl w:val="0"/>
          <w:numId w:val="13"/>
        </w:numPr>
        <w:ind w:left="900"/>
      </w:pPr>
      <w:r w:rsidRPr="003E6291">
        <w:t>Ability to maintain profitability amidst expansion.</w:t>
      </w:r>
    </w:p>
    <w:p w14:paraId="3527D38E" w14:textId="77777777" w:rsidR="003E6291" w:rsidRPr="003E6291" w:rsidRDefault="003E6291" w:rsidP="003E6291">
      <w:pPr>
        <w:pStyle w:val="ListParagraph"/>
        <w:numPr>
          <w:ilvl w:val="0"/>
          <w:numId w:val="13"/>
        </w:numPr>
        <w:ind w:left="900"/>
      </w:pPr>
      <w:r w:rsidRPr="003E6291">
        <w:t>Project allowing Corporation to grow to meet community needs.</w:t>
      </w:r>
    </w:p>
    <w:p w14:paraId="53EBC188" w14:textId="77777777" w:rsidR="003E6291" w:rsidRPr="003E6291" w:rsidRDefault="003E6291" w:rsidP="003E6291">
      <w:pPr>
        <w:pStyle w:val="ListParagraph"/>
        <w:numPr>
          <w:ilvl w:val="0"/>
          <w:numId w:val="13"/>
        </w:numPr>
        <w:ind w:left="900"/>
      </w:pPr>
      <w:r w:rsidRPr="003E6291">
        <w:t xml:space="preserve">Overall strong financial performance and ability to make payments. </w:t>
      </w:r>
    </w:p>
    <w:p w14:paraId="19159F1A" w14:textId="77777777" w:rsidR="003E6291" w:rsidRDefault="003E6291">
      <w:pPr>
        <w:pStyle w:val="Title"/>
      </w:pPr>
    </w:p>
    <w:p w14:paraId="309FD8D9" w14:textId="77777777" w:rsidR="003E6291" w:rsidRDefault="003E6291">
      <w:pPr>
        <w:pStyle w:val="Title"/>
      </w:pPr>
    </w:p>
    <w:p w14:paraId="0AF0BFCD" w14:textId="77777777" w:rsidR="003E6291" w:rsidRDefault="003E6291">
      <w:pPr>
        <w:pStyle w:val="Title"/>
      </w:pPr>
    </w:p>
    <w:p w14:paraId="4434EBAB" w14:textId="77777777" w:rsidR="003E6291" w:rsidRDefault="003E6291">
      <w:pPr>
        <w:pStyle w:val="Title"/>
      </w:pPr>
    </w:p>
    <w:p w14:paraId="2346DA5E" w14:textId="77777777" w:rsidR="003E6291" w:rsidRDefault="003E6291">
      <w:pPr>
        <w:pStyle w:val="Title"/>
      </w:pPr>
    </w:p>
    <w:p w14:paraId="17EF5C47" w14:textId="77777777" w:rsidR="003E6291" w:rsidRDefault="003E6291">
      <w:pPr>
        <w:pStyle w:val="Title"/>
      </w:pPr>
    </w:p>
    <w:p w14:paraId="1305D553" w14:textId="77777777" w:rsidR="003E6291" w:rsidRDefault="003E6291">
      <w:pPr>
        <w:pStyle w:val="Title"/>
      </w:pPr>
    </w:p>
    <w:p w14:paraId="55E3B674" w14:textId="77777777" w:rsidR="003E6291" w:rsidRDefault="003E6291">
      <w:pPr>
        <w:pStyle w:val="Title"/>
      </w:pPr>
    </w:p>
    <w:p w14:paraId="4C1A2132" w14:textId="77777777" w:rsidR="003E6291" w:rsidRDefault="003E6291">
      <w:pPr>
        <w:pStyle w:val="Title"/>
      </w:pPr>
    </w:p>
    <w:p w14:paraId="7BFB4A81" w14:textId="1BDB6E10" w:rsidR="003E6291" w:rsidRPr="003E6291" w:rsidRDefault="003E6291">
      <w:pPr>
        <w:pStyle w:val="Title"/>
      </w:pPr>
      <w:r w:rsidRPr="003E6291">
        <w:lastRenderedPageBreak/>
        <w:t>RESOLUTION NO. 26-06</w:t>
      </w:r>
    </w:p>
    <w:p w14:paraId="7266405B" w14:textId="77777777" w:rsidR="003E6291" w:rsidRPr="003E6291" w:rsidRDefault="003E6291">
      <w:pPr>
        <w:jc w:val="both"/>
        <w:rPr>
          <w:rFonts w:ascii="Times New Roman" w:hAnsi="Times New Roman" w:cs="Times New Roman"/>
          <w:snapToGrid w:val="0"/>
        </w:rPr>
      </w:pPr>
    </w:p>
    <w:p w14:paraId="57BFC8E3" w14:textId="77777777" w:rsidR="003E6291" w:rsidRPr="003E6291" w:rsidRDefault="003E6291">
      <w:pPr>
        <w:pStyle w:val="BlockText"/>
        <w:rPr>
          <w:caps/>
        </w:rPr>
      </w:pPr>
      <w:r w:rsidRPr="003E6291">
        <w:rPr>
          <w:caps/>
        </w:rPr>
        <w:t>RESOLUTION RELATING TO REVENUE BONDs, SERIES 2026 (St. JOhn’s United project); MAKING FINDINGS WITH RESPECT TO the PROJECT AND the BOND; AUTHORIZING AND APPROVING THE SALE AND ISSUANCE OF THE BONDs SECURED BY a mortgage and by PAYMENTS TO BE RECEIVED PURSUANT TO A LOAN AGREEMENT, AND AN ASSIGNMENT OF THE AUTHORITY’S INTEREST IN THE LOAN AGREEMENT AND PAYMENTS THEREUNDER TO THE OWNER OF THE BONDs; AND AUTHORIZING THE EXECUTION OF DOCUMENTS.</w:t>
      </w:r>
    </w:p>
    <w:p w14:paraId="738A809B" w14:textId="77777777" w:rsidR="003E6291" w:rsidRPr="003E6291" w:rsidRDefault="003E6291">
      <w:pPr>
        <w:pStyle w:val="Header"/>
        <w:tabs>
          <w:tab w:val="clear" w:pos="4320"/>
          <w:tab w:val="clear" w:pos="8640"/>
        </w:tabs>
        <w:jc w:val="both"/>
        <w:rPr>
          <w:snapToGrid w:val="0"/>
        </w:rPr>
      </w:pPr>
    </w:p>
    <w:p w14:paraId="2374B9D7" w14:textId="77777777" w:rsidR="003E6291" w:rsidRPr="003E6291" w:rsidRDefault="003E6291">
      <w:pPr>
        <w:pStyle w:val="BodyText"/>
        <w:ind w:firstLine="720"/>
      </w:pPr>
      <w:r w:rsidRPr="003E6291">
        <w:t>BE IT RESOLVED by the Montana Facility Finance Authority (the “Authority”), as follows:</w:t>
      </w:r>
    </w:p>
    <w:p w14:paraId="500A2693" w14:textId="77777777" w:rsidR="003E6291" w:rsidRPr="003E6291" w:rsidRDefault="003E6291">
      <w:pPr>
        <w:jc w:val="both"/>
        <w:rPr>
          <w:rFonts w:ascii="Times New Roman" w:hAnsi="Times New Roman" w:cs="Times New Roman"/>
          <w:snapToGrid w:val="0"/>
        </w:rPr>
      </w:pPr>
    </w:p>
    <w:p w14:paraId="3076BB75" w14:textId="77777777" w:rsidR="003E6291" w:rsidRPr="003E6291" w:rsidRDefault="003E6291">
      <w:pPr>
        <w:jc w:val="center"/>
        <w:rPr>
          <w:rFonts w:ascii="Times New Roman" w:hAnsi="Times New Roman" w:cs="Times New Roman"/>
          <w:b/>
          <w:snapToGrid w:val="0"/>
        </w:rPr>
      </w:pPr>
      <w:r w:rsidRPr="003E6291">
        <w:rPr>
          <w:rFonts w:ascii="Times New Roman" w:hAnsi="Times New Roman" w:cs="Times New Roman"/>
          <w:b/>
          <w:snapToGrid w:val="0"/>
        </w:rPr>
        <w:t>ARTICLE I</w:t>
      </w:r>
    </w:p>
    <w:p w14:paraId="56023A1D" w14:textId="77777777" w:rsidR="003E6291" w:rsidRPr="003E6291" w:rsidRDefault="003E6291">
      <w:pPr>
        <w:jc w:val="center"/>
        <w:rPr>
          <w:rFonts w:ascii="Times New Roman" w:hAnsi="Times New Roman" w:cs="Times New Roman"/>
          <w:b/>
          <w:snapToGrid w:val="0"/>
        </w:rPr>
      </w:pPr>
    </w:p>
    <w:p w14:paraId="2E7C56BC" w14:textId="77777777" w:rsidR="003E6291" w:rsidRPr="003E6291" w:rsidRDefault="003E6291">
      <w:pPr>
        <w:jc w:val="center"/>
        <w:rPr>
          <w:rFonts w:ascii="Times New Roman" w:hAnsi="Times New Roman" w:cs="Times New Roman"/>
          <w:b/>
          <w:snapToGrid w:val="0"/>
        </w:rPr>
      </w:pPr>
      <w:r w:rsidRPr="003E6291">
        <w:rPr>
          <w:rFonts w:ascii="Times New Roman" w:hAnsi="Times New Roman" w:cs="Times New Roman"/>
          <w:b/>
          <w:snapToGrid w:val="0"/>
        </w:rPr>
        <w:t>RECITALS</w:t>
      </w:r>
    </w:p>
    <w:p w14:paraId="731828DC" w14:textId="77777777" w:rsidR="003E6291" w:rsidRPr="003E6291" w:rsidRDefault="003E6291">
      <w:pPr>
        <w:jc w:val="both"/>
        <w:rPr>
          <w:rFonts w:ascii="Times New Roman" w:hAnsi="Times New Roman" w:cs="Times New Roman"/>
          <w:snapToGrid w:val="0"/>
        </w:rPr>
      </w:pPr>
    </w:p>
    <w:p w14:paraId="00E47377" w14:textId="77777777" w:rsidR="003E6291" w:rsidRPr="003E6291" w:rsidRDefault="003E6291">
      <w:pPr>
        <w:ind w:firstLine="720"/>
        <w:jc w:val="both"/>
        <w:rPr>
          <w:rFonts w:ascii="Times New Roman" w:hAnsi="Times New Roman" w:cs="Times New Roman"/>
          <w:snapToGrid w:val="0"/>
        </w:rPr>
      </w:pPr>
      <w:r w:rsidRPr="003E6291">
        <w:rPr>
          <w:rFonts w:ascii="Times New Roman" w:hAnsi="Times New Roman" w:cs="Times New Roman"/>
          <w:i/>
          <w:snapToGrid w:val="0"/>
        </w:rPr>
        <w:t xml:space="preserve">Section 1.01.  </w:t>
      </w:r>
      <w:r w:rsidRPr="003E6291">
        <w:rPr>
          <w:rFonts w:ascii="Times New Roman" w:hAnsi="Times New Roman" w:cs="Times New Roman"/>
          <w:snapToGrid w:val="0"/>
        </w:rPr>
        <w:t xml:space="preserve">The Authority is authorized by Montana Code Annotated, Title 90, Chapter 7, Parts 1, 2 and 3, as amended (the “Act”), to issue and sell its revenue bonds and loan the proceeds thereof to one or more institutions (as defined in the Act) to finance, refinance or provide reimbursement for certain allowable costs of acquiring, constructing and equipping eligible facilities (as defined in the Act).  Bonds so issued are payable solely from the revenues and assets derived from the participating institutions (as defined in the Act) and do not constitute a debt, liability or obligation of the State of </w:t>
      </w:r>
      <w:smartTag w:uri="urn:schemas-microsoft-com:office:smarttags" w:element="City">
        <w:smartTag w:uri="urn:schemas-microsoft-com:office:smarttags" w:element="date">
          <w:r w:rsidRPr="003E6291">
            <w:rPr>
              <w:rFonts w:ascii="Times New Roman" w:hAnsi="Times New Roman" w:cs="Times New Roman"/>
              <w:snapToGrid w:val="0"/>
            </w:rPr>
            <w:t>Montana</w:t>
          </w:r>
        </w:smartTag>
      </w:smartTag>
      <w:r w:rsidRPr="003E6291">
        <w:rPr>
          <w:rFonts w:ascii="Times New Roman" w:hAnsi="Times New Roman" w:cs="Times New Roman"/>
          <w:snapToGrid w:val="0"/>
        </w:rPr>
        <w:t xml:space="preserve"> (the “State”) or a pledge of the faith and credit thereof.  The Authority is required to secure the bonds by pledging the revenues received from the participating institutions.  The Authority may also secure the bonds by mortgages, assignments and other security devices deemed advantageous by the Authority pursuant to a trust agreement between the Authority and a corporate trustee.</w:t>
      </w:r>
    </w:p>
    <w:p w14:paraId="572E534D" w14:textId="77777777" w:rsidR="003E6291" w:rsidRPr="003E6291" w:rsidRDefault="003E6291">
      <w:pPr>
        <w:jc w:val="both"/>
        <w:rPr>
          <w:rFonts w:ascii="Times New Roman" w:hAnsi="Times New Roman" w:cs="Times New Roman"/>
          <w:snapToGrid w:val="0"/>
        </w:rPr>
      </w:pPr>
    </w:p>
    <w:p w14:paraId="273E9E39" w14:textId="77777777" w:rsidR="003E6291" w:rsidRPr="003E6291" w:rsidRDefault="003E6291">
      <w:pPr>
        <w:ind w:firstLine="720"/>
        <w:jc w:val="both"/>
        <w:rPr>
          <w:rFonts w:ascii="Times New Roman" w:hAnsi="Times New Roman" w:cs="Times New Roman"/>
          <w:snapToGrid w:val="0"/>
        </w:rPr>
      </w:pPr>
      <w:r w:rsidRPr="003E6291">
        <w:rPr>
          <w:rFonts w:ascii="Times New Roman" w:hAnsi="Times New Roman" w:cs="Times New Roman"/>
          <w:i/>
          <w:snapToGrid w:val="0"/>
        </w:rPr>
        <w:t xml:space="preserve">Section 1.02.  </w:t>
      </w:r>
      <w:r w:rsidRPr="003E6291">
        <w:rPr>
          <w:rFonts w:ascii="Times New Roman" w:hAnsi="Times New Roman" w:cs="Times New Roman"/>
        </w:rPr>
        <w:t xml:space="preserve">St. John’s Lutheran Ministries, Inc. d/b/a St. John’s United (“St. John’s United”), St. John’s Foundation (the “Foundation”), and Missions United, Inc. (“Missions United”), each a Montana nonprofit corporation, are </w:t>
      </w:r>
      <w:r w:rsidRPr="003E6291">
        <w:rPr>
          <w:rFonts w:ascii="Times New Roman" w:hAnsi="Times New Roman" w:cs="Times New Roman"/>
          <w:snapToGrid w:val="0"/>
        </w:rPr>
        <w:t>authorized to do business in the State.</w:t>
      </w:r>
    </w:p>
    <w:p w14:paraId="2848A934" w14:textId="77777777" w:rsidR="003E6291" w:rsidRPr="003E6291" w:rsidRDefault="003E6291">
      <w:pPr>
        <w:jc w:val="both"/>
        <w:rPr>
          <w:rFonts w:ascii="Times New Roman" w:hAnsi="Times New Roman" w:cs="Times New Roman"/>
          <w:snapToGrid w:val="0"/>
        </w:rPr>
      </w:pPr>
    </w:p>
    <w:p w14:paraId="06900816" w14:textId="77777777" w:rsidR="003E6291" w:rsidRPr="003E6291" w:rsidRDefault="003E6291" w:rsidP="0030523A">
      <w:pPr>
        <w:ind w:firstLine="720"/>
        <w:jc w:val="both"/>
        <w:rPr>
          <w:rFonts w:ascii="Times New Roman" w:hAnsi="Times New Roman" w:cs="Times New Roman"/>
          <w:w w:val="0"/>
        </w:rPr>
      </w:pPr>
      <w:r w:rsidRPr="003E6291">
        <w:rPr>
          <w:rFonts w:ascii="Times New Roman" w:hAnsi="Times New Roman" w:cs="Times New Roman"/>
          <w:i/>
          <w:snapToGrid w:val="0"/>
        </w:rPr>
        <w:t xml:space="preserve">Section 1.03.  </w:t>
      </w:r>
      <w:r w:rsidRPr="003E6291">
        <w:rPr>
          <w:rFonts w:ascii="Times New Roman" w:hAnsi="Times New Roman" w:cs="Times New Roman"/>
          <w:iCs/>
          <w:snapToGrid w:val="0"/>
        </w:rPr>
        <w:t xml:space="preserve">St. John’s United is currently a member of Missions United and intends to acquire the remaining membership interest in Missions United, currently owned by Intermountain Health Care, Inc. (such acquisition being referred to as the “MU Acquisition”), upon which St. John’s United will be the sole member of Missions United.  St John’s United, Missions United and the Foundation intend enter into an new Master Trust Indenture </w:t>
      </w:r>
      <w:r w:rsidRPr="003E6291">
        <w:rPr>
          <w:rFonts w:ascii="Times New Roman" w:hAnsi="Times New Roman" w:cs="Times New Roman"/>
          <w:w w:val="0"/>
        </w:rPr>
        <w:t xml:space="preserve">among St. John’s United, Missions United and Foundation, and U.S. Bank Trust Company, National Association, as master trustee (the “Master Trustee”), and to create an Obligated Group thereunder (the “Obligated Group” and each, an “Obligated Group Member” or “Member”), and each Member will designate St. John’s United as Obligated Group Representative with full power and authority to act </w:t>
      </w:r>
      <w:r w:rsidRPr="003E6291">
        <w:rPr>
          <w:rFonts w:ascii="Times New Roman" w:hAnsi="Times New Roman" w:cs="Times New Roman"/>
        </w:rPr>
        <w:t xml:space="preserve">as such Member’s agent and true and lawful attorney in fact with full and exclusive power to, on behalf of such Member, issue and incur indebtedness and bind such Member to the terms of such indebtedness.  </w:t>
      </w:r>
    </w:p>
    <w:p w14:paraId="5E92DF73" w14:textId="77777777" w:rsidR="003E6291" w:rsidRPr="003E6291" w:rsidRDefault="003E6291" w:rsidP="00E336B1">
      <w:pPr>
        <w:jc w:val="both"/>
        <w:rPr>
          <w:rFonts w:ascii="Times New Roman" w:hAnsi="Times New Roman" w:cs="Times New Roman"/>
          <w:i/>
          <w:snapToGrid w:val="0"/>
        </w:rPr>
      </w:pPr>
    </w:p>
    <w:p w14:paraId="4393261B" w14:textId="77777777" w:rsidR="003E6291" w:rsidRPr="003E6291" w:rsidRDefault="003E6291">
      <w:pPr>
        <w:ind w:firstLine="720"/>
        <w:jc w:val="both"/>
        <w:rPr>
          <w:rFonts w:ascii="Times New Roman" w:hAnsi="Times New Roman" w:cs="Times New Roman"/>
          <w:snapToGrid w:val="0"/>
        </w:rPr>
      </w:pPr>
      <w:r w:rsidRPr="003E6291">
        <w:rPr>
          <w:rFonts w:ascii="Times New Roman" w:hAnsi="Times New Roman" w:cs="Times New Roman"/>
          <w:i/>
          <w:snapToGrid w:val="0"/>
        </w:rPr>
        <w:t>Section 1.04</w:t>
      </w:r>
      <w:r w:rsidRPr="003E6291">
        <w:rPr>
          <w:rFonts w:ascii="Times New Roman" w:hAnsi="Times New Roman" w:cs="Times New Roman"/>
          <w:i/>
          <w:snapToGrid w:val="0"/>
        </w:rPr>
        <w:tab/>
      </w:r>
      <w:r w:rsidRPr="003E6291">
        <w:rPr>
          <w:rFonts w:ascii="Times New Roman" w:hAnsi="Times New Roman" w:cs="Times New Roman"/>
          <w:snapToGrid w:val="0"/>
        </w:rPr>
        <w:t xml:space="preserve">St. John’s United, as the acting on behalf of itself and for each Obligated Group Member, desires to finance all or a portion of the following:  (a) the </w:t>
      </w:r>
      <w:r w:rsidRPr="003E6291">
        <w:rPr>
          <w:rFonts w:ascii="Times New Roman" w:hAnsi="Times New Roman" w:cs="Times New Roman"/>
          <w:szCs w:val="24"/>
        </w:rPr>
        <w:t xml:space="preserve">acquisition, construction, demolition, </w:t>
      </w:r>
      <w:r w:rsidRPr="003E6291">
        <w:rPr>
          <w:rFonts w:ascii="Times New Roman" w:hAnsi="Times New Roman" w:cs="Times New Roman"/>
          <w:szCs w:val="24"/>
        </w:rPr>
        <w:lastRenderedPageBreak/>
        <w:t xml:space="preserve">remodeling, renovation, furnishing and/or equipping of skilled nursing, transitional care and senior living facilities (including independent living, assisted living and memory care units, common areas and resident amenities), clinic facilities, additional related facilities and operational facilities, including administrative offices, parking, childcare and employee amenities at the campus or community locations described below (collectively, the “Eligible Facilities”), including through the refinancing of </w:t>
      </w:r>
      <w:r w:rsidRPr="003E6291">
        <w:rPr>
          <w:rFonts w:ascii="Times New Roman" w:hAnsi="Times New Roman" w:cs="Times New Roman"/>
          <w:snapToGrid w:val="0"/>
        </w:rPr>
        <w:t>certain taxable indebtedness incurred by St. John’s United or Missions United to finance the foregoing facilities</w:t>
      </w:r>
      <w:r w:rsidRPr="003E6291">
        <w:rPr>
          <w:rFonts w:ascii="Times New Roman" w:hAnsi="Times New Roman" w:cs="Times New Roman"/>
          <w:szCs w:val="24"/>
        </w:rPr>
        <w:t xml:space="preserve">, </w:t>
      </w:r>
      <w:r w:rsidRPr="003E6291">
        <w:rPr>
          <w:rFonts w:ascii="Times New Roman" w:hAnsi="Times New Roman" w:cs="Times New Roman"/>
          <w:snapToGrid w:val="0"/>
        </w:rPr>
        <w:t xml:space="preserve">(b) the MU Acquisition; </w:t>
      </w:r>
      <w:r w:rsidRPr="003E6291">
        <w:rPr>
          <w:rFonts w:ascii="Times New Roman" w:hAnsi="Times New Roman" w:cs="Times New Roman"/>
          <w:szCs w:val="24"/>
        </w:rPr>
        <w:t xml:space="preserve">(c) the </w:t>
      </w:r>
      <w:r w:rsidRPr="003E6291">
        <w:rPr>
          <w:rFonts w:ascii="Times New Roman" w:hAnsi="Times New Roman" w:cs="Times New Roman"/>
        </w:rPr>
        <w:t xml:space="preserve">funding of one or more debt service reserve funds and </w:t>
      </w:r>
      <w:r w:rsidRPr="003E6291">
        <w:rPr>
          <w:rFonts w:ascii="Times New Roman" w:hAnsi="Times New Roman" w:cs="Times New Roman"/>
          <w:szCs w:val="24"/>
        </w:rPr>
        <w:t xml:space="preserve">paying capitalized interest on a portion of the Series 2026 Bonds (defined below); and (d) paying costs of issuing and other incidental costs related to the Series 2026 Bonds </w:t>
      </w:r>
      <w:r w:rsidRPr="003E6291">
        <w:rPr>
          <w:rFonts w:ascii="Times New Roman" w:hAnsi="Times New Roman" w:cs="Times New Roman"/>
          <w:snapToGrid w:val="0"/>
        </w:rPr>
        <w:t xml:space="preserve">(collectively, the “Project”): </w:t>
      </w:r>
    </w:p>
    <w:p w14:paraId="7F299FCA" w14:textId="77777777" w:rsidR="003E6291" w:rsidRPr="003E6291" w:rsidRDefault="003E6291">
      <w:pPr>
        <w:ind w:firstLine="720"/>
        <w:jc w:val="both"/>
        <w:rPr>
          <w:rFonts w:ascii="Times New Roman" w:hAnsi="Times New Roman" w:cs="Times New Roman"/>
          <w:snapToGrid w:val="0"/>
        </w:rPr>
      </w:pPr>
    </w:p>
    <w:p w14:paraId="7AE3FB3F" w14:textId="77777777" w:rsidR="003E6291" w:rsidRPr="003E6291" w:rsidRDefault="003E6291" w:rsidP="003E6291">
      <w:pPr>
        <w:pStyle w:val="ListParagraph"/>
        <w:widowControl w:val="0"/>
        <w:numPr>
          <w:ilvl w:val="0"/>
          <w:numId w:val="14"/>
        </w:numPr>
        <w:ind w:left="1080"/>
        <w:jc w:val="both"/>
        <w:rPr>
          <w:szCs w:val="24"/>
        </w:rPr>
      </w:pPr>
      <w:r w:rsidRPr="003E6291">
        <w:rPr>
          <w:szCs w:val="24"/>
          <w:u w:val="single"/>
        </w:rPr>
        <w:t>West End Campus in Billings, Montana</w:t>
      </w:r>
      <w:r w:rsidRPr="003E6291">
        <w:rPr>
          <w:szCs w:val="24"/>
        </w:rPr>
        <w:t xml:space="preserve">:  </w:t>
      </w:r>
    </w:p>
    <w:p w14:paraId="172A8B43" w14:textId="77777777" w:rsidR="003E6291" w:rsidRPr="003E6291" w:rsidRDefault="003E6291" w:rsidP="003E6291">
      <w:pPr>
        <w:pStyle w:val="ListParagraph"/>
        <w:widowControl w:val="0"/>
        <w:numPr>
          <w:ilvl w:val="1"/>
          <w:numId w:val="14"/>
        </w:numPr>
        <w:ind w:left="1800"/>
        <w:jc w:val="both"/>
        <w:rPr>
          <w:szCs w:val="24"/>
        </w:rPr>
      </w:pPr>
      <w:r w:rsidRPr="003E6291">
        <w:rPr>
          <w:szCs w:val="24"/>
          <w:u w:val="single"/>
        </w:rPr>
        <w:t>General location:</w:t>
      </w:r>
      <w:r w:rsidRPr="003E6291">
        <w:rPr>
          <w:szCs w:val="24"/>
        </w:rPr>
        <w:t xml:space="preserve">  This campus has a general address of 3940 Rimrock Road, Billings, Montana 59102.  It is generally bordered to the north by Rimrock Road, to the west by Shiloh Road, to the south by Mission Way and to the southeast by Mission Way and to the east by Vickery Drive.  In addition to the general address set forth above, this campus and the improvements to be financed or refinanced have various addresses, including, but not limited to:  3920 Rimrock Road; 2230 Mission Way; 2429 Mission Way; 2508 Mission Way; and 2701 Shiloh Road.  All in Billings, Montana 59102. </w:t>
      </w:r>
    </w:p>
    <w:p w14:paraId="562D480E" w14:textId="77777777" w:rsidR="003E6291" w:rsidRPr="003E6291" w:rsidRDefault="003E6291" w:rsidP="003E6291">
      <w:pPr>
        <w:pStyle w:val="ListParagraph"/>
        <w:widowControl w:val="0"/>
        <w:numPr>
          <w:ilvl w:val="1"/>
          <w:numId w:val="14"/>
        </w:numPr>
        <w:ind w:left="1800"/>
        <w:jc w:val="both"/>
        <w:rPr>
          <w:szCs w:val="24"/>
        </w:rPr>
      </w:pPr>
      <w:r w:rsidRPr="003E6291">
        <w:rPr>
          <w:szCs w:val="24"/>
        </w:rPr>
        <w:t xml:space="preserve">The Project includes: </w:t>
      </w:r>
    </w:p>
    <w:p w14:paraId="22321C33" w14:textId="77777777" w:rsidR="003E6291" w:rsidRPr="003E6291" w:rsidRDefault="003E6291" w:rsidP="003E6291">
      <w:pPr>
        <w:pStyle w:val="ListParagraph"/>
        <w:widowControl w:val="0"/>
        <w:numPr>
          <w:ilvl w:val="2"/>
          <w:numId w:val="15"/>
        </w:numPr>
        <w:ind w:left="2700"/>
        <w:jc w:val="both"/>
        <w:rPr>
          <w:szCs w:val="24"/>
        </w:rPr>
      </w:pPr>
      <w:r w:rsidRPr="003E6291">
        <w:rPr>
          <w:szCs w:val="24"/>
          <w:u w:val="single"/>
        </w:rPr>
        <w:t>Aeries</w:t>
      </w:r>
      <w:r w:rsidRPr="003E6291">
        <w:rPr>
          <w:szCs w:val="24"/>
        </w:rPr>
        <w:t>: a new 12-story building to include approximately 95 independent living units, common areas and amenity spaces.</w:t>
      </w:r>
    </w:p>
    <w:p w14:paraId="7770A591" w14:textId="77777777" w:rsidR="003E6291" w:rsidRPr="003E6291" w:rsidRDefault="003E6291" w:rsidP="003E6291">
      <w:pPr>
        <w:pStyle w:val="ListParagraph"/>
        <w:widowControl w:val="0"/>
        <w:numPr>
          <w:ilvl w:val="2"/>
          <w:numId w:val="15"/>
        </w:numPr>
        <w:ind w:left="2700"/>
        <w:jc w:val="both"/>
        <w:rPr>
          <w:szCs w:val="24"/>
        </w:rPr>
      </w:pPr>
      <w:r w:rsidRPr="003E6291">
        <w:rPr>
          <w:szCs w:val="24"/>
          <w:u w:val="single"/>
        </w:rPr>
        <w:t>Chapel Court Living</w:t>
      </w:r>
      <w:r w:rsidRPr="003E6291">
        <w:rPr>
          <w:szCs w:val="24"/>
        </w:rPr>
        <w:t>: the conversion of skilled nursing facilities to approximately 21 new income-restricted independent living units.</w:t>
      </w:r>
    </w:p>
    <w:p w14:paraId="378CB219" w14:textId="77777777" w:rsidR="003E6291" w:rsidRPr="003E6291" w:rsidRDefault="003E6291" w:rsidP="003E6291">
      <w:pPr>
        <w:pStyle w:val="ListParagraph"/>
        <w:widowControl w:val="0"/>
        <w:numPr>
          <w:ilvl w:val="2"/>
          <w:numId w:val="15"/>
        </w:numPr>
        <w:ind w:left="2700"/>
        <w:jc w:val="both"/>
        <w:rPr>
          <w:szCs w:val="24"/>
        </w:rPr>
      </w:pPr>
      <w:r w:rsidRPr="003E6291">
        <w:rPr>
          <w:szCs w:val="24"/>
          <w:u w:val="single"/>
        </w:rPr>
        <w:t>Respite suites</w:t>
      </w:r>
      <w:r w:rsidRPr="003E6291">
        <w:rPr>
          <w:szCs w:val="24"/>
        </w:rPr>
        <w:t>: acquisition of a building and improvement for use as adult day care facilities.</w:t>
      </w:r>
    </w:p>
    <w:p w14:paraId="2B993DD4" w14:textId="77777777" w:rsidR="003E6291" w:rsidRPr="003E6291" w:rsidRDefault="003E6291" w:rsidP="003E6291">
      <w:pPr>
        <w:pStyle w:val="ListParagraph"/>
        <w:widowControl w:val="0"/>
        <w:numPr>
          <w:ilvl w:val="2"/>
          <w:numId w:val="15"/>
        </w:numPr>
        <w:ind w:left="2700"/>
        <w:jc w:val="both"/>
        <w:rPr>
          <w:szCs w:val="24"/>
        </w:rPr>
      </w:pPr>
      <w:r w:rsidRPr="003E6291">
        <w:rPr>
          <w:szCs w:val="24"/>
          <w:u w:val="single"/>
        </w:rPr>
        <w:t>Liggett Cottage</w:t>
      </w:r>
      <w:r w:rsidRPr="003E6291">
        <w:rPr>
          <w:szCs w:val="24"/>
        </w:rPr>
        <w:t>:  conversion of a skilled nursing facility to assisted living and addition of approximately five (5) new assisted living units.</w:t>
      </w:r>
    </w:p>
    <w:p w14:paraId="30E5B234" w14:textId="77777777" w:rsidR="003E6291" w:rsidRPr="003E6291" w:rsidRDefault="003E6291" w:rsidP="003E6291">
      <w:pPr>
        <w:pStyle w:val="ListParagraph"/>
        <w:widowControl w:val="0"/>
        <w:numPr>
          <w:ilvl w:val="2"/>
          <w:numId w:val="15"/>
        </w:numPr>
        <w:ind w:left="2700"/>
        <w:jc w:val="both"/>
        <w:rPr>
          <w:szCs w:val="24"/>
        </w:rPr>
      </w:pPr>
      <w:r w:rsidRPr="003E6291">
        <w:rPr>
          <w:szCs w:val="24"/>
          <w:u w:val="single"/>
        </w:rPr>
        <w:t>Outpatient physical therapy and rehabilitation clinic</w:t>
      </w:r>
      <w:r w:rsidRPr="003E6291">
        <w:rPr>
          <w:szCs w:val="24"/>
        </w:rPr>
        <w:t>: renovation and remodel of existing facilities to convert and move location of outpatient physical therapy and rehabilitation clinic, including therapist offices, rehabilitation gym space and related improvements.</w:t>
      </w:r>
    </w:p>
    <w:p w14:paraId="76F2339A" w14:textId="77777777" w:rsidR="003E6291" w:rsidRPr="003E6291" w:rsidRDefault="003E6291" w:rsidP="003E6291">
      <w:pPr>
        <w:pStyle w:val="ListParagraph"/>
        <w:widowControl w:val="0"/>
        <w:numPr>
          <w:ilvl w:val="2"/>
          <w:numId w:val="15"/>
        </w:numPr>
        <w:ind w:left="2700"/>
        <w:jc w:val="both"/>
        <w:rPr>
          <w:szCs w:val="24"/>
        </w:rPr>
      </w:pPr>
      <w:r w:rsidRPr="003E6291">
        <w:rPr>
          <w:szCs w:val="24"/>
          <w:u w:val="single"/>
        </w:rPr>
        <w:t>Primary care clinic</w:t>
      </w:r>
      <w:r w:rsidRPr="003E6291">
        <w:rPr>
          <w:szCs w:val="24"/>
        </w:rPr>
        <w:t>:  renovation and remodel of existing facilities to convert to a primary care clinic to serve residents and employees.</w:t>
      </w:r>
    </w:p>
    <w:p w14:paraId="44B29C6C" w14:textId="77777777" w:rsidR="003E6291" w:rsidRPr="003E6291" w:rsidRDefault="003E6291" w:rsidP="003E6291">
      <w:pPr>
        <w:pStyle w:val="ListParagraph"/>
        <w:widowControl w:val="0"/>
        <w:numPr>
          <w:ilvl w:val="2"/>
          <w:numId w:val="15"/>
        </w:numPr>
        <w:ind w:left="2700"/>
        <w:jc w:val="both"/>
        <w:rPr>
          <w:szCs w:val="24"/>
        </w:rPr>
      </w:pPr>
      <w:r w:rsidRPr="003E6291">
        <w:rPr>
          <w:szCs w:val="24"/>
        </w:rPr>
        <w:t>Additional Eligible Facilities.</w:t>
      </w:r>
    </w:p>
    <w:p w14:paraId="1327B048" w14:textId="77777777" w:rsidR="003E6291" w:rsidRPr="003E6291" w:rsidRDefault="003E6291" w:rsidP="00DB2126">
      <w:pPr>
        <w:ind w:left="720"/>
        <w:jc w:val="both"/>
        <w:rPr>
          <w:rFonts w:ascii="Times New Roman" w:hAnsi="Times New Roman" w:cs="Times New Roman"/>
          <w:szCs w:val="24"/>
        </w:rPr>
      </w:pPr>
    </w:p>
    <w:p w14:paraId="74A273D9" w14:textId="77777777" w:rsidR="003E6291" w:rsidRPr="003E6291" w:rsidRDefault="003E6291" w:rsidP="003E6291">
      <w:pPr>
        <w:pStyle w:val="ListParagraph"/>
        <w:widowControl w:val="0"/>
        <w:numPr>
          <w:ilvl w:val="0"/>
          <w:numId w:val="14"/>
        </w:numPr>
        <w:ind w:left="1080"/>
        <w:jc w:val="both"/>
        <w:rPr>
          <w:szCs w:val="24"/>
        </w:rPr>
      </w:pPr>
      <w:r w:rsidRPr="003E6291">
        <w:rPr>
          <w:szCs w:val="24"/>
          <w:u w:val="single"/>
        </w:rPr>
        <w:t>The Crossings Campus in Laurel, Montana</w:t>
      </w:r>
      <w:r w:rsidRPr="003E6291">
        <w:rPr>
          <w:szCs w:val="24"/>
        </w:rPr>
        <w:t xml:space="preserve">: </w:t>
      </w:r>
    </w:p>
    <w:p w14:paraId="174346CB" w14:textId="77777777" w:rsidR="003E6291" w:rsidRPr="003E6291" w:rsidRDefault="003E6291" w:rsidP="003E6291">
      <w:pPr>
        <w:pStyle w:val="ListParagraph"/>
        <w:widowControl w:val="0"/>
        <w:numPr>
          <w:ilvl w:val="1"/>
          <w:numId w:val="14"/>
        </w:numPr>
        <w:ind w:left="1800"/>
        <w:jc w:val="both"/>
        <w:rPr>
          <w:szCs w:val="24"/>
        </w:rPr>
      </w:pPr>
      <w:r w:rsidRPr="003E6291">
        <w:rPr>
          <w:szCs w:val="24"/>
          <w:u w:val="single"/>
        </w:rPr>
        <w:t>General location</w:t>
      </w:r>
      <w:r w:rsidRPr="003E6291">
        <w:rPr>
          <w:szCs w:val="24"/>
        </w:rPr>
        <w:t>:  This campus has a general address of 600 Roundhouse Drive, Laurel, Montana, 59044.  It is bordered to the north by Roundhouse Drive, to the west by Golden Spike Drive, to the south by East Mary Lane and to the east by Alder Avenue.  In addition to the general address set forth above, this campus and the improvements to be financed or refinanced have various addresses, including, but not limited to:  602 Roundhouse Drive, Laurel, Montana 59044.</w:t>
      </w:r>
    </w:p>
    <w:p w14:paraId="0AFF9013" w14:textId="77777777" w:rsidR="003E6291" w:rsidRPr="003E6291" w:rsidRDefault="003E6291" w:rsidP="003E6291">
      <w:pPr>
        <w:pStyle w:val="ListParagraph"/>
        <w:widowControl w:val="0"/>
        <w:numPr>
          <w:ilvl w:val="1"/>
          <w:numId w:val="14"/>
        </w:numPr>
        <w:ind w:left="1800"/>
        <w:jc w:val="both"/>
        <w:rPr>
          <w:szCs w:val="24"/>
        </w:rPr>
      </w:pPr>
      <w:r w:rsidRPr="003E6291">
        <w:rPr>
          <w:szCs w:val="24"/>
        </w:rPr>
        <w:t xml:space="preserve">The Project includes: </w:t>
      </w:r>
    </w:p>
    <w:p w14:paraId="0946D078" w14:textId="77777777" w:rsidR="003E6291" w:rsidRPr="003E6291" w:rsidRDefault="003E6291" w:rsidP="003E6291">
      <w:pPr>
        <w:pStyle w:val="ListParagraph"/>
        <w:widowControl w:val="0"/>
        <w:numPr>
          <w:ilvl w:val="2"/>
          <w:numId w:val="15"/>
        </w:numPr>
        <w:ind w:left="2700"/>
        <w:jc w:val="both"/>
        <w:rPr>
          <w:szCs w:val="24"/>
        </w:rPr>
      </w:pPr>
      <w:r w:rsidRPr="003E6291">
        <w:rPr>
          <w:szCs w:val="24"/>
          <w:u w:val="single"/>
        </w:rPr>
        <w:t>Brown’s Landing</w:t>
      </w:r>
      <w:r w:rsidRPr="003E6291">
        <w:rPr>
          <w:szCs w:val="24"/>
        </w:rPr>
        <w:t xml:space="preserve">: roof replacement and addition of solar panels to the main, three-story building at The Crossings, consisting of 24 </w:t>
      </w:r>
      <w:r w:rsidRPr="003E6291">
        <w:rPr>
          <w:szCs w:val="24"/>
        </w:rPr>
        <w:lastRenderedPageBreak/>
        <w:t>independent living units and 13 assisted living units, operating under the name Brown’s Landing.</w:t>
      </w:r>
    </w:p>
    <w:p w14:paraId="7CB83B78" w14:textId="77777777" w:rsidR="003E6291" w:rsidRPr="003E6291" w:rsidRDefault="003E6291" w:rsidP="003E6291">
      <w:pPr>
        <w:pStyle w:val="ListParagraph"/>
        <w:widowControl w:val="0"/>
        <w:numPr>
          <w:ilvl w:val="2"/>
          <w:numId w:val="15"/>
        </w:numPr>
        <w:ind w:left="2700"/>
        <w:jc w:val="both"/>
        <w:rPr>
          <w:szCs w:val="24"/>
        </w:rPr>
      </w:pPr>
      <w:r w:rsidRPr="003E6291">
        <w:rPr>
          <w:szCs w:val="24"/>
          <w:u w:val="single"/>
        </w:rPr>
        <w:t>Richardson Cottage</w:t>
      </w:r>
      <w:r w:rsidRPr="003E6291">
        <w:rPr>
          <w:szCs w:val="24"/>
        </w:rPr>
        <w:t>: expansion to add four (4) new assisted living units to The Crossings’ assisted living and memory care cottage.</w:t>
      </w:r>
    </w:p>
    <w:p w14:paraId="42CE6D6B" w14:textId="77777777" w:rsidR="003E6291" w:rsidRPr="003E6291" w:rsidRDefault="003E6291" w:rsidP="003E6291">
      <w:pPr>
        <w:pStyle w:val="ListParagraph"/>
        <w:widowControl w:val="0"/>
        <w:numPr>
          <w:ilvl w:val="2"/>
          <w:numId w:val="15"/>
        </w:numPr>
        <w:ind w:left="2700"/>
        <w:jc w:val="both"/>
        <w:rPr>
          <w:szCs w:val="24"/>
        </w:rPr>
      </w:pPr>
      <w:r w:rsidRPr="003E6291">
        <w:rPr>
          <w:szCs w:val="24"/>
        </w:rPr>
        <w:t>Additional Eligible Facilities.</w:t>
      </w:r>
    </w:p>
    <w:p w14:paraId="04488169" w14:textId="77777777" w:rsidR="003E6291" w:rsidRPr="003E6291" w:rsidRDefault="003E6291" w:rsidP="00DB2126">
      <w:pPr>
        <w:jc w:val="both"/>
        <w:rPr>
          <w:rFonts w:ascii="Times New Roman" w:hAnsi="Times New Roman" w:cs="Times New Roman"/>
          <w:szCs w:val="24"/>
        </w:rPr>
      </w:pPr>
    </w:p>
    <w:p w14:paraId="6C993CF5" w14:textId="77777777" w:rsidR="003E6291" w:rsidRPr="003E6291" w:rsidRDefault="003E6291" w:rsidP="003E6291">
      <w:pPr>
        <w:pStyle w:val="ListParagraph"/>
        <w:widowControl w:val="0"/>
        <w:numPr>
          <w:ilvl w:val="0"/>
          <w:numId w:val="14"/>
        </w:numPr>
        <w:ind w:left="1080"/>
        <w:jc w:val="both"/>
        <w:rPr>
          <w:szCs w:val="24"/>
        </w:rPr>
      </w:pPr>
      <w:r w:rsidRPr="003E6291">
        <w:rPr>
          <w:szCs w:val="24"/>
          <w:u w:val="single"/>
        </w:rPr>
        <w:t>Billings Heights – WyndStone, in Billings, Montana</w:t>
      </w:r>
      <w:r w:rsidRPr="003E6291">
        <w:rPr>
          <w:szCs w:val="24"/>
        </w:rPr>
        <w:t xml:space="preserve">:  </w:t>
      </w:r>
    </w:p>
    <w:p w14:paraId="4DC47C76" w14:textId="77777777" w:rsidR="003E6291" w:rsidRPr="003E6291" w:rsidRDefault="003E6291" w:rsidP="003E6291">
      <w:pPr>
        <w:pStyle w:val="ListParagraph"/>
        <w:widowControl w:val="0"/>
        <w:numPr>
          <w:ilvl w:val="1"/>
          <w:numId w:val="14"/>
        </w:numPr>
        <w:ind w:left="1800"/>
        <w:jc w:val="both"/>
        <w:rPr>
          <w:szCs w:val="24"/>
        </w:rPr>
      </w:pPr>
      <w:r w:rsidRPr="003E6291">
        <w:rPr>
          <w:szCs w:val="24"/>
          <w:u w:val="single"/>
        </w:rPr>
        <w:t>General location</w:t>
      </w:r>
      <w:r w:rsidRPr="003E6291">
        <w:rPr>
          <w:szCs w:val="24"/>
        </w:rPr>
        <w:t xml:space="preserve">: This campus has a general address of 1920 WyndStone Way, Billings, Montana, 59105.  It is bordered to the north by Sierra Granda Boulevard, to the west by Wicks Lane, to the south by Siesta Avenue and to the east by High Sierra Boulevard.  In addition to the general address set forth above, this campus and the improvements to be financed or refinanced have various addresses, including, but not limited to: 1212 Sierra Granda Boulevard, </w:t>
      </w:r>
      <w:r w:rsidRPr="003E6291">
        <w:rPr>
          <w:szCs w:val="14"/>
        </w:rPr>
        <w:t xml:space="preserve">1260 Sierra Granda Boulevard, </w:t>
      </w:r>
      <w:r w:rsidRPr="003E6291">
        <w:rPr>
          <w:szCs w:val="24"/>
        </w:rPr>
        <w:t>1213 WyndStone Court, 1214 WyndStone Court, 1219 Siesta Ave, all in Billings, Montana 59105.</w:t>
      </w:r>
    </w:p>
    <w:p w14:paraId="05E7A5A5" w14:textId="77777777" w:rsidR="003E6291" w:rsidRPr="003E6291" w:rsidRDefault="003E6291" w:rsidP="00DB2126">
      <w:pPr>
        <w:widowControl w:val="0"/>
        <w:ind w:left="1440"/>
        <w:jc w:val="both"/>
        <w:rPr>
          <w:rFonts w:ascii="Times New Roman" w:hAnsi="Times New Roman" w:cs="Times New Roman"/>
          <w:szCs w:val="24"/>
        </w:rPr>
      </w:pPr>
      <w:r w:rsidRPr="003E6291">
        <w:rPr>
          <w:rFonts w:ascii="Times New Roman" w:hAnsi="Times New Roman" w:cs="Times New Roman"/>
          <w:szCs w:val="24"/>
        </w:rPr>
        <w:t xml:space="preserve"> </w:t>
      </w:r>
    </w:p>
    <w:p w14:paraId="22CA5833" w14:textId="77777777" w:rsidR="003E6291" w:rsidRPr="003E6291" w:rsidRDefault="003E6291" w:rsidP="003E6291">
      <w:pPr>
        <w:pStyle w:val="ListParagraph"/>
        <w:widowControl w:val="0"/>
        <w:numPr>
          <w:ilvl w:val="1"/>
          <w:numId w:val="14"/>
        </w:numPr>
        <w:ind w:left="1800"/>
        <w:jc w:val="both"/>
        <w:rPr>
          <w:szCs w:val="24"/>
        </w:rPr>
      </w:pPr>
      <w:r w:rsidRPr="003E6291">
        <w:rPr>
          <w:szCs w:val="24"/>
        </w:rPr>
        <w:t xml:space="preserve">The Project includes: </w:t>
      </w:r>
    </w:p>
    <w:p w14:paraId="47A66B47" w14:textId="77777777" w:rsidR="003E6291" w:rsidRPr="003E6291" w:rsidRDefault="003E6291" w:rsidP="003E6291">
      <w:pPr>
        <w:pStyle w:val="ListParagraph"/>
        <w:widowControl w:val="0"/>
        <w:numPr>
          <w:ilvl w:val="2"/>
          <w:numId w:val="15"/>
        </w:numPr>
        <w:ind w:left="2700"/>
        <w:jc w:val="both"/>
        <w:rPr>
          <w:szCs w:val="24"/>
        </w:rPr>
      </w:pPr>
      <w:r w:rsidRPr="003E6291">
        <w:rPr>
          <w:szCs w:val="24"/>
          <w:u w:val="single"/>
        </w:rPr>
        <w:t>WyndStone Patio Homes</w:t>
      </w:r>
      <w:r w:rsidRPr="003E6291">
        <w:rPr>
          <w:szCs w:val="24"/>
        </w:rPr>
        <w:t>: acquisition and construction of four new four-plexes of approximately 8,300 square feet each, for a total of 16 new independent living units, including common areas and amenity spaces.</w:t>
      </w:r>
    </w:p>
    <w:p w14:paraId="566E58F6" w14:textId="77777777" w:rsidR="003E6291" w:rsidRPr="003E6291" w:rsidRDefault="003E6291" w:rsidP="003E6291">
      <w:pPr>
        <w:pStyle w:val="ListParagraph"/>
        <w:widowControl w:val="0"/>
        <w:numPr>
          <w:ilvl w:val="2"/>
          <w:numId w:val="15"/>
        </w:numPr>
        <w:ind w:left="2700"/>
        <w:jc w:val="both"/>
        <w:rPr>
          <w:szCs w:val="24"/>
        </w:rPr>
      </w:pPr>
      <w:r w:rsidRPr="003E6291">
        <w:rPr>
          <w:szCs w:val="24"/>
        </w:rPr>
        <w:t>Additional Eligible Facilities.</w:t>
      </w:r>
    </w:p>
    <w:p w14:paraId="6257AADC" w14:textId="77777777" w:rsidR="003E6291" w:rsidRPr="003E6291" w:rsidRDefault="003E6291" w:rsidP="00DB2126">
      <w:pPr>
        <w:ind w:firstLine="720"/>
        <w:jc w:val="both"/>
        <w:rPr>
          <w:rFonts w:ascii="Times New Roman" w:hAnsi="Times New Roman" w:cs="Times New Roman"/>
          <w:szCs w:val="24"/>
        </w:rPr>
      </w:pPr>
    </w:p>
    <w:p w14:paraId="58429D6D" w14:textId="77777777" w:rsidR="003E6291" w:rsidRPr="003E6291" w:rsidRDefault="003E6291">
      <w:pPr>
        <w:ind w:firstLine="720"/>
        <w:jc w:val="both"/>
        <w:rPr>
          <w:rFonts w:ascii="Times New Roman" w:hAnsi="Times New Roman" w:cs="Times New Roman"/>
          <w:szCs w:val="24"/>
        </w:rPr>
      </w:pPr>
      <w:r w:rsidRPr="003E6291">
        <w:rPr>
          <w:rFonts w:ascii="Times New Roman" w:hAnsi="Times New Roman" w:cs="Times New Roman"/>
          <w:szCs w:val="24"/>
        </w:rPr>
        <w:t xml:space="preserve">St. John’s United or Missions United was, is, or will be, the initial owner or operator of all Projects to be financed or refinanced with the proceeds of the Bonds. </w:t>
      </w:r>
    </w:p>
    <w:p w14:paraId="0E9E40D5" w14:textId="77777777" w:rsidR="003E6291" w:rsidRPr="003E6291" w:rsidRDefault="003E6291">
      <w:pPr>
        <w:ind w:firstLine="720"/>
        <w:jc w:val="both"/>
        <w:rPr>
          <w:rFonts w:ascii="Times New Roman" w:hAnsi="Times New Roman" w:cs="Times New Roman"/>
          <w:szCs w:val="24"/>
        </w:rPr>
      </w:pPr>
    </w:p>
    <w:p w14:paraId="6829E3DF" w14:textId="77777777" w:rsidR="003E6291" w:rsidRPr="003E6291" w:rsidRDefault="003E6291">
      <w:pPr>
        <w:ind w:firstLine="720"/>
        <w:jc w:val="both"/>
        <w:rPr>
          <w:rFonts w:ascii="Times New Roman" w:hAnsi="Times New Roman" w:cs="Times New Roman"/>
          <w:snapToGrid w:val="0"/>
        </w:rPr>
      </w:pPr>
      <w:r w:rsidRPr="003E6291">
        <w:rPr>
          <w:rFonts w:ascii="Times New Roman" w:hAnsi="Times New Roman" w:cs="Times New Roman"/>
          <w:snapToGrid w:val="0"/>
        </w:rPr>
        <w:t xml:space="preserve">St. John’s United, acting on behalf of itself and for each Obligated Group Member, has requested that the Authority, acting pursuant to and in accordance with the Act, provide financial assistance to the Obligated Group to finance al or a portion of the costs of the Project by authorizing the issuance of its </w:t>
      </w:r>
      <w:r w:rsidRPr="003E6291">
        <w:rPr>
          <w:rFonts w:ascii="Times New Roman" w:hAnsi="Times New Roman" w:cs="Times New Roman"/>
        </w:rPr>
        <w:t>Montana Facility Finance Authority Revenue Bonds, Series 2026 (St. John’s United Project), in one or more series of tax-exempt and/or taxable bonds</w:t>
      </w:r>
      <w:r w:rsidRPr="003E6291">
        <w:rPr>
          <w:rFonts w:ascii="Times New Roman" w:hAnsi="Times New Roman" w:cs="Times New Roman"/>
          <w:snapToGrid w:val="0"/>
        </w:rPr>
        <w:t xml:space="preserve"> (collectively, the “Series 2026 Bonds”), in a principal amount not to exceed </w:t>
      </w:r>
      <w:r w:rsidRPr="003E6291">
        <w:rPr>
          <w:rFonts w:ascii="Times New Roman" w:hAnsi="Times New Roman" w:cs="Times New Roman"/>
          <w:szCs w:val="24"/>
        </w:rPr>
        <w:t xml:space="preserve">$210,000,000, </w:t>
      </w:r>
      <w:r w:rsidRPr="003E6291">
        <w:rPr>
          <w:rFonts w:ascii="Times New Roman" w:hAnsi="Times New Roman" w:cs="Times New Roman"/>
          <w:snapToGrid w:val="0"/>
        </w:rPr>
        <w:t>the proceeds of which will be loaned by the Authority to the Obligated Group to fund a portion of the costs of the Project (the “Loan”).  Under the provisions of the Act, the Series 2026 Bonds shall be special, limited obligations of the Authority payable solely from revenues, including loan repayments, from the Obligated Group, and shall not constitute a debt, liability, obligation or pledge of the faith, credit or taxing powers of the State. The Obligated Group also anticipates contributing available cash to fund costs of issuance and any other costs of the Project not covered by the Loan.</w:t>
      </w:r>
    </w:p>
    <w:p w14:paraId="2A17E091" w14:textId="77777777" w:rsidR="003E6291" w:rsidRPr="003E6291" w:rsidRDefault="003E6291">
      <w:pPr>
        <w:jc w:val="both"/>
        <w:rPr>
          <w:rFonts w:ascii="Times New Roman" w:hAnsi="Times New Roman" w:cs="Times New Roman"/>
          <w:snapToGrid w:val="0"/>
        </w:rPr>
      </w:pPr>
    </w:p>
    <w:p w14:paraId="710EEC7F" w14:textId="77777777" w:rsidR="003E6291" w:rsidRPr="003E6291" w:rsidRDefault="003E6291">
      <w:pPr>
        <w:ind w:firstLine="720"/>
        <w:jc w:val="both"/>
        <w:rPr>
          <w:rFonts w:ascii="Times New Roman" w:hAnsi="Times New Roman" w:cs="Times New Roman"/>
          <w:b/>
          <w:i/>
          <w:snapToGrid w:val="0"/>
        </w:rPr>
      </w:pPr>
      <w:r w:rsidRPr="003E6291">
        <w:rPr>
          <w:rFonts w:ascii="Times New Roman" w:hAnsi="Times New Roman" w:cs="Times New Roman"/>
          <w:i/>
          <w:snapToGrid w:val="0"/>
        </w:rPr>
        <w:t xml:space="preserve">Section 1.05. </w:t>
      </w:r>
      <w:r w:rsidRPr="003E6291">
        <w:rPr>
          <w:rFonts w:ascii="Times New Roman" w:hAnsi="Times New Roman" w:cs="Times New Roman"/>
          <w:snapToGrid w:val="0"/>
        </w:rPr>
        <w:t xml:space="preserve">The Authority has heretofore called and noticed, and intends to conduct a public hearing as required by Section 147(f) of the Internal Revenue Code of 1986, as amended (the “Code”), with respect to the financing of the Project and the issuance and sale of the Series 2026 Bonds that will be issued on a tax-exempt basis (the “Tax-Exempt Series 2026 Bonds”).  At the public hearing, all persons who appear will be afforded an opportunity to express their views with respect to the proposal to issue the Tax-Exempt Series 2026 Bonds to finance a portion of the Project.  Following the public hearing but prior to the issuance of the Tax-Exempt Series 2026 Bonds, the </w:t>
      </w:r>
      <w:r w:rsidRPr="003E6291">
        <w:rPr>
          <w:rFonts w:ascii="Times New Roman" w:hAnsi="Times New Roman" w:cs="Times New Roman"/>
        </w:rPr>
        <w:t xml:space="preserve">Governor of the State is expected to approve the issuance of the </w:t>
      </w:r>
      <w:r w:rsidRPr="003E6291">
        <w:rPr>
          <w:rFonts w:ascii="Times New Roman" w:hAnsi="Times New Roman" w:cs="Times New Roman"/>
          <w:snapToGrid w:val="0"/>
        </w:rPr>
        <w:t xml:space="preserve">Tax-Exempt </w:t>
      </w:r>
      <w:r w:rsidRPr="003E6291">
        <w:rPr>
          <w:rFonts w:ascii="Times New Roman" w:hAnsi="Times New Roman" w:cs="Times New Roman"/>
        </w:rPr>
        <w:t>Series 2026 Bonds.  Such hearing is not required with respect to the Series 2026 Bonds that will be issued on a taxable basis (the “Taxable Series 2026 Bonds”).</w:t>
      </w:r>
    </w:p>
    <w:p w14:paraId="6493AB76" w14:textId="77777777" w:rsidR="003E6291" w:rsidRPr="003E6291" w:rsidRDefault="003E6291">
      <w:pPr>
        <w:jc w:val="both"/>
        <w:rPr>
          <w:rFonts w:ascii="Times New Roman" w:hAnsi="Times New Roman" w:cs="Times New Roman"/>
          <w:snapToGrid w:val="0"/>
        </w:rPr>
      </w:pPr>
    </w:p>
    <w:p w14:paraId="1025BA4B" w14:textId="77777777" w:rsidR="003E6291" w:rsidRPr="003E6291" w:rsidRDefault="003E6291" w:rsidP="00DE6F85">
      <w:pPr>
        <w:jc w:val="both"/>
        <w:rPr>
          <w:rFonts w:ascii="Times New Roman" w:hAnsi="Times New Roman" w:cs="Times New Roman"/>
        </w:rPr>
      </w:pPr>
      <w:r w:rsidRPr="003E6291">
        <w:rPr>
          <w:rFonts w:ascii="Times New Roman" w:hAnsi="Times New Roman" w:cs="Times New Roman"/>
        </w:rPr>
        <w:lastRenderedPageBreak/>
        <w:tab/>
      </w:r>
      <w:r w:rsidRPr="003E6291">
        <w:rPr>
          <w:rFonts w:ascii="Times New Roman" w:hAnsi="Times New Roman" w:cs="Times New Roman"/>
          <w:i/>
        </w:rPr>
        <w:t>Section 1.06.</w:t>
      </w:r>
      <w:r w:rsidRPr="003E6291">
        <w:rPr>
          <w:rFonts w:ascii="Times New Roman" w:hAnsi="Times New Roman" w:cs="Times New Roman"/>
        </w:rPr>
        <w:t xml:space="preserve">  If the Series 2026 Bonds are issued and sold, the Authority will enter into various agreements, including but not limited to an Indenture of Trust (the “Bond Indenture”) or similar agreement with a trustee (the “Bond Trustee”) providing for the issuance of the applicable Series 2026 Bonds, and a loan agreement or similar agreement with the St. John’s United, as Obligated Group Representative, satisfying the requirements of the Act (the “Loan Agreement”). If the Series 2026 Bonds are issued and sold, the following documents are expected to be prepared and entered into (collectively, the “Bond Documents”): </w:t>
      </w:r>
    </w:p>
    <w:p w14:paraId="12687C5B" w14:textId="77777777" w:rsidR="003E6291" w:rsidRPr="003E6291" w:rsidRDefault="003E6291" w:rsidP="00DE6F85">
      <w:pPr>
        <w:pStyle w:val="BodyTextIndent2"/>
        <w:jc w:val="both"/>
      </w:pPr>
    </w:p>
    <w:p w14:paraId="4D776FDF" w14:textId="77777777" w:rsidR="003E6291" w:rsidRPr="003E6291" w:rsidRDefault="003E6291" w:rsidP="00DE6F85">
      <w:pPr>
        <w:pStyle w:val="BodyTextIndent2"/>
        <w:jc w:val="both"/>
        <w:rPr>
          <w:sz w:val="24"/>
        </w:rPr>
      </w:pPr>
      <w:r w:rsidRPr="003E6291">
        <w:rPr>
          <w:sz w:val="24"/>
        </w:rPr>
        <w:t>(a)</w:t>
      </w:r>
      <w:r w:rsidRPr="003E6291">
        <w:rPr>
          <w:sz w:val="24"/>
        </w:rPr>
        <w:tab/>
        <w:t>The Loan Agreement (a preliminary draft of which has been provided to the Authority);</w:t>
      </w:r>
    </w:p>
    <w:p w14:paraId="7A0B9C6B" w14:textId="77777777" w:rsidR="003E6291" w:rsidRPr="003E6291" w:rsidRDefault="003E6291" w:rsidP="00DE6F85">
      <w:pPr>
        <w:pStyle w:val="BodyTextIndent2"/>
        <w:jc w:val="both"/>
      </w:pPr>
    </w:p>
    <w:p w14:paraId="2A7CAFFB" w14:textId="77777777" w:rsidR="003E6291" w:rsidRPr="003E6291" w:rsidRDefault="003E6291" w:rsidP="00DE6F85">
      <w:pPr>
        <w:pStyle w:val="BodyTextIndent2"/>
        <w:jc w:val="both"/>
        <w:rPr>
          <w:sz w:val="24"/>
        </w:rPr>
      </w:pPr>
      <w:r w:rsidRPr="003E6291">
        <w:rPr>
          <w:sz w:val="24"/>
        </w:rPr>
        <w:t>(b)</w:t>
      </w:r>
      <w:r w:rsidRPr="003E6291">
        <w:rPr>
          <w:sz w:val="24"/>
        </w:rPr>
        <w:tab/>
        <w:t>The Bond Indenture (a preliminary draft of which has been provided to the Authority);</w:t>
      </w:r>
    </w:p>
    <w:p w14:paraId="0C77F472" w14:textId="77777777" w:rsidR="003E6291" w:rsidRPr="003E6291" w:rsidRDefault="003E6291" w:rsidP="00274597">
      <w:pPr>
        <w:tabs>
          <w:tab w:val="left" w:pos="2160"/>
        </w:tabs>
        <w:jc w:val="both"/>
        <w:rPr>
          <w:rFonts w:ascii="Times New Roman" w:hAnsi="Times New Roman" w:cs="Times New Roman"/>
        </w:rPr>
      </w:pPr>
    </w:p>
    <w:p w14:paraId="70E97F18" w14:textId="77777777" w:rsidR="003E6291" w:rsidRPr="003E6291" w:rsidRDefault="003E6291">
      <w:pPr>
        <w:tabs>
          <w:tab w:val="left" w:pos="2160"/>
        </w:tabs>
        <w:ind w:left="720" w:firstLine="720"/>
        <w:jc w:val="both"/>
        <w:rPr>
          <w:rFonts w:ascii="Times New Roman" w:hAnsi="Times New Roman" w:cs="Times New Roman"/>
        </w:rPr>
      </w:pPr>
      <w:r w:rsidRPr="003E6291">
        <w:rPr>
          <w:rFonts w:ascii="Times New Roman" w:hAnsi="Times New Roman" w:cs="Times New Roman"/>
        </w:rPr>
        <w:t>(c)</w:t>
      </w:r>
      <w:r w:rsidRPr="003E6291">
        <w:rPr>
          <w:rFonts w:ascii="Times New Roman" w:hAnsi="Times New Roman" w:cs="Times New Roman"/>
        </w:rPr>
        <w:tab/>
        <w:t xml:space="preserve">The form of the Series 2026 Bonds (the “Series 2026 Bond Form”); </w:t>
      </w:r>
    </w:p>
    <w:p w14:paraId="48BDB913" w14:textId="77777777" w:rsidR="003E6291" w:rsidRPr="003E6291" w:rsidRDefault="003E6291">
      <w:pPr>
        <w:tabs>
          <w:tab w:val="left" w:pos="2160"/>
        </w:tabs>
        <w:ind w:left="720" w:firstLine="720"/>
        <w:jc w:val="both"/>
        <w:rPr>
          <w:rFonts w:ascii="Times New Roman" w:hAnsi="Times New Roman" w:cs="Times New Roman"/>
        </w:rPr>
      </w:pPr>
    </w:p>
    <w:p w14:paraId="3171E366" w14:textId="77777777" w:rsidR="003E6291" w:rsidRPr="003E6291" w:rsidRDefault="003E6291">
      <w:pPr>
        <w:tabs>
          <w:tab w:val="left" w:pos="2160"/>
        </w:tabs>
        <w:ind w:left="720" w:firstLine="720"/>
        <w:jc w:val="both"/>
        <w:rPr>
          <w:rFonts w:ascii="Times New Roman" w:hAnsi="Times New Roman" w:cs="Times New Roman"/>
        </w:rPr>
      </w:pPr>
      <w:r w:rsidRPr="003E6291">
        <w:rPr>
          <w:rFonts w:ascii="Times New Roman" w:hAnsi="Times New Roman" w:cs="Times New Roman"/>
        </w:rPr>
        <w:t>(d)</w:t>
      </w:r>
      <w:r w:rsidRPr="003E6291">
        <w:rPr>
          <w:rFonts w:ascii="Times New Roman" w:hAnsi="Times New Roman" w:cs="Times New Roman"/>
        </w:rPr>
        <w:tab/>
        <w:t>The Tax Agreement and Non-Arbitrage Certificate, to be entered into by and among St. John’s United, as Obligated Group Representative and the Authority; and</w:t>
      </w:r>
    </w:p>
    <w:p w14:paraId="792D7D31" w14:textId="77777777" w:rsidR="003E6291" w:rsidRPr="003E6291" w:rsidRDefault="003E6291">
      <w:pPr>
        <w:tabs>
          <w:tab w:val="left" w:pos="2160"/>
        </w:tabs>
        <w:ind w:left="720" w:firstLine="720"/>
        <w:jc w:val="both"/>
        <w:rPr>
          <w:rFonts w:ascii="Times New Roman" w:hAnsi="Times New Roman" w:cs="Times New Roman"/>
        </w:rPr>
      </w:pPr>
    </w:p>
    <w:p w14:paraId="6128C965" w14:textId="77777777" w:rsidR="003E6291" w:rsidRPr="003E6291" w:rsidRDefault="003E6291">
      <w:pPr>
        <w:tabs>
          <w:tab w:val="left" w:pos="2160"/>
        </w:tabs>
        <w:ind w:left="720" w:firstLine="720"/>
        <w:jc w:val="both"/>
        <w:rPr>
          <w:rFonts w:ascii="Times New Roman" w:hAnsi="Times New Roman" w:cs="Times New Roman"/>
        </w:rPr>
      </w:pPr>
      <w:r w:rsidRPr="003E6291">
        <w:rPr>
          <w:rFonts w:ascii="Times New Roman" w:hAnsi="Times New Roman" w:cs="Times New Roman"/>
        </w:rPr>
        <w:t>(e)</w:t>
      </w:r>
      <w:r w:rsidRPr="003E6291">
        <w:rPr>
          <w:rFonts w:ascii="Times New Roman" w:hAnsi="Times New Roman" w:cs="Times New Roman"/>
        </w:rPr>
        <w:tab/>
        <w:t xml:space="preserve">Other documents as may reasonably be required by the purchasers of the Series 2026 Bonds. </w:t>
      </w:r>
    </w:p>
    <w:p w14:paraId="74C3069F" w14:textId="77777777" w:rsidR="003E6291" w:rsidRPr="003E6291" w:rsidRDefault="003E6291">
      <w:pPr>
        <w:tabs>
          <w:tab w:val="left" w:pos="2160"/>
        </w:tabs>
        <w:ind w:left="720" w:firstLine="720"/>
        <w:jc w:val="both"/>
        <w:rPr>
          <w:rFonts w:ascii="Times New Roman" w:hAnsi="Times New Roman" w:cs="Times New Roman"/>
        </w:rPr>
      </w:pPr>
    </w:p>
    <w:p w14:paraId="78E20748" w14:textId="77777777" w:rsidR="003E6291" w:rsidRPr="003E6291" w:rsidRDefault="003E6291" w:rsidP="00A02AB1">
      <w:pPr>
        <w:ind w:firstLine="720"/>
        <w:jc w:val="both"/>
        <w:rPr>
          <w:rFonts w:ascii="Times New Roman" w:hAnsi="Times New Roman" w:cs="Times New Roman"/>
          <w:snapToGrid w:val="0"/>
        </w:rPr>
      </w:pPr>
      <w:r w:rsidRPr="003E6291">
        <w:rPr>
          <w:rFonts w:ascii="Times New Roman" w:hAnsi="Times New Roman" w:cs="Times New Roman"/>
          <w:i/>
          <w:iCs/>
          <w:snapToGrid w:val="0"/>
        </w:rPr>
        <w:t>Section 1.07.</w:t>
      </w:r>
      <w:r w:rsidRPr="003E6291">
        <w:rPr>
          <w:rFonts w:ascii="Times New Roman" w:hAnsi="Times New Roman" w:cs="Times New Roman"/>
          <w:i/>
          <w:iCs/>
          <w:snapToGrid w:val="0"/>
        </w:rPr>
        <w:tab/>
      </w:r>
      <w:r w:rsidRPr="003E6291">
        <w:rPr>
          <w:rFonts w:ascii="Times New Roman" w:hAnsi="Times New Roman" w:cs="Times New Roman"/>
          <w:snapToGrid w:val="0"/>
        </w:rPr>
        <w:t>In addition, the Authority acknowledges the following documents are expected to be entered into in order to further secure the Obligated Group’s obligations with respect to the Loan and otherwise with respect to the Series 2026 Bonds (collectively, the “Additional Documents”):</w:t>
      </w:r>
    </w:p>
    <w:p w14:paraId="123E4960" w14:textId="77777777" w:rsidR="003E6291" w:rsidRPr="003E6291" w:rsidRDefault="003E6291" w:rsidP="00964AB2">
      <w:pPr>
        <w:pStyle w:val="BodyTextIndent2"/>
        <w:jc w:val="both"/>
        <w:rPr>
          <w:sz w:val="24"/>
        </w:rPr>
      </w:pPr>
    </w:p>
    <w:p w14:paraId="7A9190DC" w14:textId="77777777" w:rsidR="003E6291" w:rsidRPr="003E6291" w:rsidRDefault="003E6291" w:rsidP="00964AB2">
      <w:pPr>
        <w:pStyle w:val="BodyTextIndent2"/>
        <w:jc w:val="both"/>
        <w:rPr>
          <w:sz w:val="24"/>
        </w:rPr>
      </w:pPr>
      <w:r w:rsidRPr="003E6291">
        <w:rPr>
          <w:sz w:val="24"/>
        </w:rPr>
        <w:t>(a)</w:t>
      </w:r>
      <w:r w:rsidRPr="003E6291">
        <w:rPr>
          <w:sz w:val="24"/>
        </w:rPr>
        <w:tab/>
        <w:t>Master Trust Indenture to be entered into by and among Obligated Group and Master Trustee;</w:t>
      </w:r>
    </w:p>
    <w:p w14:paraId="3D6F2F79" w14:textId="77777777" w:rsidR="003E6291" w:rsidRPr="003E6291" w:rsidRDefault="003E6291" w:rsidP="00964AB2">
      <w:pPr>
        <w:pStyle w:val="BodyTextIndent2"/>
        <w:jc w:val="both"/>
        <w:rPr>
          <w:sz w:val="24"/>
        </w:rPr>
      </w:pPr>
    </w:p>
    <w:p w14:paraId="6D7D0FFE" w14:textId="77777777" w:rsidR="003E6291" w:rsidRPr="003E6291" w:rsidRDefault="003E6291" w:rsidP="00274597">
      <w:pPr>
        <w:pStyle w:val="BodyTextIndent2"/>
        <w:jc w:val="both"/>
        <w:rPr>
          <w:sz w:val="24"/>
        </w:rPr>
      </w:pPr>
      <w:r w:rsidRPr="003E6291">
        <w:rPr>
          <w:sz w:val="24"/>
        </w:rPr>
        <w:t>(b)</w:t>
      </w:r>
      <w:r w:rsidRPr="003E6291">
        <w:rPr>
          <w:sz w:val="24"/>
        </w:rPr>
        <w:tab/>
        <w:t xml:space="preserve"> First Supplemental Master Trust Indenture to be entered into by and between St. Johns United, as representative of the Obligated Group, and Master Trustee; </w:t>
      </w:r>
    </w:p>
    <w:p w14:paraId="71DB77B6" w14:textId="77777777" w:rsidR="003E6291" w:rsidRPr="003E6291" w:rsidRDefault="003E6291" w:rsidP="00274597">
      <w:pPr>
        <w:pStyle w:val="BodyTextIndent2"/>
        <w:jc w:val="both"/>
        <w:rPr>
          <w:sz w:val="24"/>
        </w:rPr>
      </w:pPr>
    </w:p>
    <w:p w14:paraId="0B8C6573" w14:textId="77777777" w:rsidR="003E6291" w:rsidRPr="003E6291" w:rsidRDefault="003E6291" w:rsidP="00274597">
      <w:pPr>
        <w:pStyle w:val="BodyTextIndent2"/>
        <w:jc w:val="both"/>
        <w:rPr>
          <w:sz w:val="24"/>
        </w:rPr>
      </w:pPr>
      <w:r w:rsidRPr="003E6291">
        <w:rPr>
          <w:sz w:val="24"/>
        </w:rPr>
        <w:t>(c)</w:t>
      </w:r>
      <w:r w:rsidRPr="003E6291">
        <w:rPr>
          <w:sz w:val="24"/>
        </w:rPr>
        <w:tab/>
        <w:t>Series 2026 Obligations;</w:t>
      </w:r>
    </w:p>
    <w:p w14:paraId="241CA8A6" w14:textId="77777777" w:rsidR="003E6291" w:rsidRPr="003E6291" w:rsidRDefault="003E6291" w:rsidP="00964AB2">
      <w:pPr>
        <w:pStyle w:val="BodyTextIndent2"/>
        <w:jc w:val="both"/>
      </w:pPr>
    </w:p>
    <w:p w14:paraId="7A7EA0CC" w14:textId="77777777" w:rsidR="003E6291" w:rsidRPr="003E6291" w:rsidRDefault="003E6291" w:rsidP="00274597">
      <w:pPr>
        <w:pStyle w:val="BodyTextIndent2"/>
        <w:jc w:val="both"/>
        <w:rPr>
          <w:sz w:val="24"/>
        </w:rPr>
      </w:pPr>
      <w:r w:rsidRPr="003E6291">
        <w:rPr>
          <w:sz w:val="24"/>
        </w:rPr>
        <w:t>(d)</w:t>
      </w:r>
      <w:r w:rsidRPr="003E6291">
        <w:rPr>
          <w:sz w:val="24"/>
        </w:rPr>
        <w:tab/>
        <w:t xml:space="preserve">Combination Mortgage, Security Agreement, and Fixture Financing Statement to be executed by Obligated Group in favor of </w:t>
      </w:r>
      <w:r w:rsidRPr="003E6291">
        <w:rPr>
          <w:sz w:val="24"/>
          <w:szCs w:val="24"/>
        </w:rPr>
        <w:t xml:space="preserve">Chicago Title Insurance Company, as trustee, or other title company, for the benefit of </w:t>
      </w:r>
      <w:r w:rsidRPr="003E6291">
        <w:rPr>
          <w:sz w:val="24"/>
        </w:rPr>
        <w:t xml:space="preserve">the Master Trustee, or similar security document (the “Mortgage”); </w:t>
      </w:r>
    </w:p>
    <w:p w14:paraId="66EBB0A9" w14:textId="77777777" w:rsidR="003E6291" w:rsidRPr="003E6291" w:rsidRDefault="003E6291" w:rsidP="00413FAA">
      <w:pPr>
        <w:pStyle w:val="BodyTextIndent2"/>
        <w:ind w:left="0" w:firstLine="0"/>
        <w:jc w:val="both"/>
        <w:rPr>
          <w:sz w:val="24"/>
        </w:rPr>
      </w:pPr>
    </w:p>
    <w:p w14:paraId="7AE53BA7" w14:textId="77777777" w:rsidR="003E6291" w:rsidRPr="003E6291" w:rsidRDefault="003E6291" w:rsidP="00964AB2">
      <w:pPr>
        <w:pStyle w:val="BodyTextIndent2"/>
        <w:jc w:val="both"/>
        <w:rPr>
          <w:sz w:val="24"/>
        </w:rPr>
      </w:pPr>
      <w:r w:rsidRPr="003E6291">
        <w:rPr>
          <w:sz w:val="24"/>
        </w:rPr>
        <w:t>(e)</w:t>
      </w:r>
      <w:r w:rsidRPr="003E6291">
        <w:rPr>
          <w:sz w:val="24"/>
        </w:rPr>
        <w:tab/>
        <w:t>Bond Purchase Agreement;</w:t>
      </w:r>
    </w:p>
    <w:p w14:paraId="472E63F6" w14:textId="77777777" w:rsidR="003E6291" w:rsidRPr="003E6291" w:rsidRDefault="003E6291" w:rsidP="00964AB2">
      <w:pPr>
        <w:pStyle w:val="BodyTextIndent2"/>
        <w:jc w:val="both"/>
        <w:rPr>
          <w:sz w:val="24"/>
        </w:rPr>
      </w:pPr>
    </w:p>
    <w:p w14:paraId="59BDBC97" w14:textId="77777777" w:rsidR="003E6291" w:rsidRPr="003E6291" w:rsidRDefault="003E6291" w:rsidP="00964AB2">
      <w:pPr>
        <w:pStyle w:val="BodyTextIndent2"/>
        <w:jc w:val="both"/>
        <w:rPr>
          <w:sz w:val="24"/>
        </w:rPr>
      </w:pPr>
      <w:r w:rsidRPr="003E6291">
        <w:rPr>
          <w:sz w:val="24"/>
        </w:rPr>
        <w:t>(f)</w:t>
      </w:r>
      <w:r w:rsidRPr="003E6291">
        <w:rPr>
          <w:sz w:val="24"/>
        </w:rPr>
        <w:tab/>
        <w:t>Preliminary Offering Statement;</w:t>
      </w:r>
    </w:p>
    <w:p w14:paraId="5EF8E018" w14:textId="77777777" w:rsidR="003E6291" w:rsidRPr="003E6291" w:rsidRDefault="003E6291" w:rsidP="00964AB2">
      <w:pPr>
        <w:pStyle w:val="BodyTextIndent2"/>
        <w:jc w:val="both"/>
        <w:rPr>
          <w:sz w:val="24"/>
        </w:rPr>
      </w:pPr>
    </w:p>
    <w:p w14:paraId="0CB9E07F" w14:textId="77777777" w:rsidR="003E6291" w:rsidRPr="003E6291" w:rsidRDefault="003E6291" w:rsidP="00964AB2">
      <w:pPr>
        <w:pStyle w:val="BodyTextIndent2"/>
        <w:jc w:val="both"/>
        <w:rPr>
          <w:sz w:val="24"/>
        </w:rPr>
      </w:pPr>
      <w:r w:rsidRPr="003E6291">
        <w:rPr>
          <w:sz w:val="24"/>
        </w:rPr>
        <w:t>(g)</w:t>
      </w:r>
      <w:r w:rsidRPr="003E6291">
        <w:rPr>
          <w:sz w:val="24"/>
        </w:rPr>
        <w:tab/>
        <w:t>Official Statement;</w:t>
      </w:r>
    </w:p>
    <w:p w14:paraId="51E63191" w14:textId="77777777" w:rsidR="003E6291" w:rsidRPr="003E6291" w:rsidRDefault="003E6291" w:rsidP="00964AB2">
      <w:pPr>
        <w:pStyle w:val="BodyTextIndent2"/>
        <w:jc w:val="both"/>
        <w:rPr>
          <w:sz w:val="24"/>
        </w:rPr>
      </w:pPr>
    </w:p>
    <w:p w14:paraId="070861D1" w14:textId="77777777" w:rsidR="003E6291" w:rsidRPr="003E6291" w:rsidRDefault="003E6291" w:rsidP="00F17472">
      <w:pPr>
        <w:pStyle w:val="BodyTextIndent2"/>
        <w:jc w:val="both"/>
        <w:rPr>
          <w:sz w:val="24"/>
        </w:rPr>
      </w:pPr>
      <w:r w:rsidRPr="003E6291">
        <w:rPr>
          <w:sz w:val="24"/>
        </w:rPr>
        <w:t>(h)</w:t>
      </w:r>
      <w:r w:rsidRPr="003E6291">
        <w:rPr>
          <w:sz w:val="24"/>
        </w:rPr>
        <w:tab/>
        <w:t>Continuing Disclosure Agreement; and</w:t>
      </w:r>
    </w:p>
    <w:p w14:paraId="679D561B" w14:textId="77777777" w:rsidR="003E6291" w:rsidRPr="003E6291" w:rsidRDefault="003E6291" w:rsidP="00F17472">
      <w:pPr>
        <w:pStyle w:val="BodyTextIndent2"/>
        <w:jc w:val="both"/>
        <w:rPr>
          <w:sz w:val="24"/>
        </w:rPr>
      </w:pPr>
    </w:p>
    <w:p w14:paraId="19FD3914" w14:textId="77777777" w:rsidR="003E6291" w:rsidRPr="003E6291" w:rsidRDefault="003E6291" w:rsidP="00E336B1">
      <w:pPr>
        <w:pStyle w:val="BodyTextIndent2"/>
        <w:jc w:val="both"/>
      </w:pPr>
      <w:r w:rsidRPr="003E6291">
        <w:rPr>
          <w:sz w:val="24"/>
        </w:rPr>
        <w:lastRenderedPageBreak/>
        <w:t>(i)</w:t>
      </w:r>
      <w:r w:rsidRPr="003E6291">
        <w:rPr>
          <w:sz w:val="24"/>
        </w:rPr>
        <w:tab/>
      </w:r>
      <w:r w:rsidRPr="003E6291">
        <w:rPr>
          <w:sz w:val="24"/>
          <w:szCs w:val="24"/>
        </w:rPr>
        <w:t>Various security and other documents relating to, and/or required for, the issuance and securing of the Series 2026 Bonds, and the issuance and securing of the Series 2026 Obligations.</w:t>
      </w:r>
    </w:p>
    <w:p w14:paraId="228383FE" w14:textId="77777777" w:rsidR="003E6291" w:rsidRPr="003E6291" w:rsidRDefault="003E6291">
      <w:pPr>
        <w:jc w:val="both"/>
        <w:rPr>
          <w:rFonts w:ascii="Times New Roman" w:hAnsi="Times New Roman" w:cs="Times New Roman"/>
          <w:snapToGrid w:val="0"/>
        </w:rPr>
      </w:pPr>
    </w:p>
    <w:p w14:paraId="2A6B64F1" w14:textId="77777777" w:rsidR="003E6291" w:rsidRPr="003E6291" w:rsidRDefault="003E6291">
      <w:pPr>
        <w:jc w:val="both"/>
        <w:rPr>
          <w:rFonts w:ascii="Times New Roman" w:hAnsi="Times New Roman" w:cs="Times New Roman"/>
        </w:rPr>
      </w:pPr>
      <w:r w:rsidRPr="003E6291">
        <w:rPr>
          <w:rFonts w:ascii="Times New Roman" w:hAnsi="Times New Roman" w:cs="Times New Roman"/>
          <w:snapToGrid w:val="0"/>
        </w:rPr>
        <w:tab/>
      </w:r>
      <w:r w:rsidRPr="003E6291">
        <w:rPr>
          <w:rFonts w:ascii="Times New Roman" w:hAnsi="Times New Roman" w:cs="Times New Roman"/>
          <w:i/>
          <w:snapToGrid w:val="0"/>
        </w:rPr>
        <w:t xml:space="preserve">Section 1.08.  </w:t>
      </w:r>
      <w:r w:rsidRPr="003E6291">
        <w:rPr>
          <w:rFonts w:ascii="Times New Roman" w:hAnsi="Times New Roman" w:cs="Times New Roman"/>
        </w:rPr>
        <w:t>Unless the context requires otherwise, the terms defined in the Loan Agreement and Indenture shall, for all purposes of this Resolution (including the recitals and exhibits hereto), be incorporated herein by this reference, and shall have the meanings specified in such places, such definitions to be equally applicable to both the singular and plural forms of any of the defined terms.</w:t>
      </w:r>
    </w:p>
    <w:p w14:paraId="750C37D5" w14:textId="77777777" w:rsidR="003E6291" w:rsidRPr="003E6291" w:rsidRDefault="003E6291">
      <w:pPr>
        <w:jc w:val="both"/>
        <w:rPr>
          <w:rFonts w:ascii="Times New Roman" w:hAnsi="Times New Roman" w:cs="Times New Roman"/>
        </w:rPr>
      </w:pPr>
    </w:p>
    <w:p w14:paraId="70C6CEC0" w14:textId="77777777" w:rsidR="003E6291" w:rsidRPr="003E6291" w:rsidRDefault="003E6291">
      <w:pPr>
        <w:jc w:val="center"/>
        <w:rPr>
          <w:rFonts w:ascii="Times New Roman" w:hAnsi="Times New Roman" w:cs="Times New Roman"/>
          <w:b/>
          <w:snapToGrid w:val="0"/>
        </w:rPr>
      </w:pPr>
      <w:r w:rsidRPr="003E6291">
        <w:rPr>
          <w:rFonts w:ascii="Times New Roman" w:hAnsi="Times New Roman" w:cs="Times New Roman"/>
          <w:b/>
          <w:snapToGrid w:val="0"/>
        </w:rPr>
        <w:t>ARTICLE II</w:t>
      </w:r>
    </w:p>
    <w:p w14:paraId="15F69D01" w14:textId="77777777" w:rsidR="003E6291" w:rsidRPr="003E6291" w:rsidRDefault="003E6291">
      <w:pPr>
        <w:jc w:val="center"/>
        <w:rPr>
          <w:rFonts w:ascii="Times New Roman" w:hAnsi="Times New Roman" w:cs="Times New Roman"/>
          <w:b/>
          <w:snapToGrid w:val="0"/>
        </w:rPr>
      </w:pPr>
    </w:p>
    <w:p w14:paraId="30F1EF94" w14:textId="77777777" w:rsidR="003E6291" w:rsidRPr="003E6291" w:rsidRDefault="003E6291">
      <w:pPr>
        <w:pStyle w:val="Heading6"/>
      </w:pPr>
      <w:r w:rsidRPr="003E6291">
        <w:t>FINDINGS</w:t>
      </w:r>
    </w:p>
    <w:p w14:paraId="4C80CDCB" w14:textId="77777777" w:rsidR="003E6291" w:rsidRPr="003E6291" w:rsidRDefault="003E6291">
      <w:pPr>
        <w:jc w:val="both"/>
        <w:rPr>
          <w:rFonts w:ascii="Times New Roman" w:hAnsi="Times New Roman" w:cs="Times New Roman"/>
          <w:snapToGrid w:val="0"/>
        </w:rPr>
      </w:pPr>
    </w:p>
    <w:p w14:paraId="0463B419" w14:textId="77777777" w:rsidR="003E6291" w:rsidRPr="003E6291" w:rsidRDefault="003E6291">
      <w:pPr>
        <w:jc w:val="both"/>
        <w:rPr>
          <w:rFonts w:ascii="Times New Roman" w:hAnsi="Times New Roman" w:cs="Times New Roman"/>
          <w:snapToGrid w:val="0"/>
        </w:rPr>
      </w:pPr>
      <w:r w:rsidRPr="003E6291">
        <w:rPr>
          <w:rFonts w:ascii="Times New Roman" w:hAnsi="Times New Roman" w:cs="Times New Roman"/>
          <w:snapToGrid w:val="0"/>
        </w:rPr>
        <w:tab/>
        <w:t>Based on information provided by the Obligated Group and such other facts and circumstances as the Authority deems relevant, the Authority hereby finds, determines and declares as follows:</w:t>
      </w:r>
    </w:p>
    <w:p w14:paraId="0000E446" w14:textId="77777777" w:rsidR="003E6291" w:rsidRPr="003E6291" w:rsidRDefault="003E6291">
      <w:pPr>
        <w:jc w:val="both"/>
        <w:rPr>
          <w:rFonts w:ascii="Times New Roman" w:hAnsi="Times New Roman" w:cs="Times New Roman"/>
          <w:snapToGrid w:val="0"/>
        </w:rPr>
      </w:pPr>
    </w:p>
    <w:p w14:paraId="3D4205F4" w14:textId="77777777" w:rsidR="003E6291" w:rsidRPr="003E6291" w:rsidRDefault="003E6291">
      <w:pPr>
        <w:tabs>
          <w:tab w:val="left" w:pos="2160"/>
        </w:tabs>
        <w:ind w:left="720" w:firstLine="720"/>
        <w:jc w:val="both"/>
        <w:rPr>
          <w:rFonts w:ascii="Times New Roman" w:hAnsi="Times New Roman" w:cs="Times New Roman"/>
        </w:rPr>
      </w:pPr>
      <w:r w:rsidRPr="003E6291">
        <w:rPr>
          <w:rFonts w:ascii="Times New Roman" w:hAnsi="Times New Roman" w:cs="Times New Roman"/>
          <w:snapToGrid w:val="0"/>
        </w:rPr>
        <w:t>(a)</w:t>
      </w:r>
      <w:r w:rsidRPr="003E6291">
        <w:rPr>
          <w:rFonts w:ascii="Times New Roman" w:hAnsi="Times New Roman" w:cs="Times New Roman"/>
          <w:snapToGrid w:val="0"/>
        </w:rPr>
        <w:tab/>
      </w:r>
      <w:r w:rsidRPr="003E6291">
        <w:rPr>
          <w:rFonts w:ascii="Times New Roman" w:hAnsi="Times New Roman" w:cs="Times New Roman"/>
        </w:rPr>
        <w:t>Each of the facilities being financed by the Project is an “eligible facility” within the meaning of the Act, and will be owned and/or operated by St. John’s United or Missions United, each of which is an “institution” within the meaning of the Act;</w:t>
      </w:r>
    </w:p>
    <w:p w14:paraId="28EB4825" w14:textId="77777777" w:rsidR="003E6291" w:rsidRPr="003E6291" w:rsidRDefault="003E6291">
      <w:pPr>
        <w:jc w:val="both"/>
        <w:rPr>
          <w:rFonts w:ascii="Times New Roman" w:hAnsi="Times New Roman" w:cs="Times New Roman"/>
          <w:snapToGrid w:val="0"/>
        </w:rPr>
      </w:pPr>
    </w:p>
    <w:p w14:paraId="653B8749" w14:textId="77777777" w:rsidR="003E6291" w:rsidRPr="003E6291" w:rsidRDefault="003E6291">
      <w:pPr>
        <w:ind w:left="720"/>
        <w:jc w:val="both"/>
        <w:rPr>
          <w:rFonts w:ascii="Times New Roman" w:hAnsi="Times New Roman" w:cs="Times New Roman"/>
          <w:snapToGrid w:val="0"/>
        </w:rPr>
      </w:pPr>
      <w:r w:rsidRPr="003E6291">
        <w:rPr>
          <w:rFonts w:ascii="Times New Roman" w:hAnsi="Times New Roman" w:cs="Times New Roman"/>
          <w:snapToGrid w:val="0"/>
        </w:rPr>
        <w:tab/>
        <w:t>(b)</w:t>
      </w:r>
      <w:r w:rsidRPr="003E6291">
        <w:rPr>
          <w:rFonts w:ascii="Times New Roman" w:hAnsi="Times New Roman" w:cs="Times New Roman"/>
          <w:snapToGrid w:val="0"/>
        </w:rPr>
        <w:tab/>
        <w:t>The Loan payments to be made by the Obligated Group pursuant to the Loan Agreement and the Indenture shall be sufficient, if paid timely and in full, to pay the principal of, premium, if any, and interest on the Series 2026 Bonds as and when the same shall become due and payable, to maintain sufficient debt service reserve funds therefor, to meet all other obligations in connection with such agreement and to provide for costs of servicing and securing the Series 2026 Bonds and the Loan;</w:t>
      </w:r>
    </w:p>
    <w:p w14:paraId="37C1DF2D" w14:textId="77777777" w:rsidR="003E6291" w:rsidRPr="003E6291" w:rsidRDefault="003E6291">
      <w:pPr>
        <w:ind w:left="720"/>
        <w:jc w:val="both"/>
        <w:rPr>
          <w:rFonts w:ascii="Times New Roman" w:hAnsi="Times New Roman" w:cs="Times New Roman"/>
          <w:snapToGrid w:val="0"/>
        </w:rPr>
      </w:pPr>
    </w:p>
    <w:p w14:paraId="239B8B27" w14:textId="77777777" w:rsidR="003E6291" w:rsidRPr="003E6291" w:rsidRDefault="003E6291">
      <w:pPr>
        <w:ind w:left="720"/>
        <w:jc w:val="both"/>
        <w:rPr>
          <w:rFonts w:ascii="Times New Roman" w:hAnsi="Times New Roman" w:cs="Times New Roman"/>
          <w:snapToGrid w:val="0"/>
        </w:rPr>
      </w:pPr>
      <w:r w:rsidRPr="003E6291">
        <w:rPr>
          <w:rFonts w:ascii="Times New Roman" w:hAnsi="Times New Roman" w:cs="Times New Roman"/>
          <w:snapToGrid w:val="0"/>
        </w:rPr>
        <w:tab/>
        <w:t>(c)</w:t>
      </w:r>
      <w:r w:rsidRPr="003E6291">
        <w:rPr>
          <w:rFonts w:ascii="Times New Roman" w:hAnsi="Times New Roman" w:cs="Times New Roman"/>
          <w:snapToGrid w:val="0"/>
        </w:rPr>
        <w:tab/>
        <w:t>The Loan made pursuant to the Loan Agreement will not exceed the total eligible costs of the Project as determined by St. John’s United, as Obligated Group Representative;</w:t>
      </w:r>
    </w:p>
    <w:p w14:paraId="21362DCA" w14:textId="77777777" w:rsidR="003E6291" w:rsidRPr="003E6291" w:rsidRDefault="003E6291">
      <w:pPr>
        <w:ind w:left="720"/>
        <w:jc w:val="both"/>
        <w:rPr>
          <w:rFonts w:ascii="Times New Roman" w:hAnsi="Times New Roman" w:cs="Times New Roman"/>
          <w:snapToGrid w:val="0"/>
        </w:rPr>
      </w:pPr>
    </w:p>
    <w:p w14:paraId="368750F6" w14:textId="77777777" w:rsidR="003E6291" w:rsidRPr="003E6291" w:rsidRDefault="003E6291">
      <w:pPr>
        <w:ind w:left="720"/>
        <w:jc w:val="both"/>
        <w:rPr>
          <w:rFonts w:ascii="Times New Roman" w:hAnsi="Times New Roman" w:cs="Times New Roman"/>
          <w:snapToGrid w:val="0"/>
        </w:rPr>
      </w:pPr>
      <w:r w:rsidRPr="003E6291">
        <w:rPr>
          <w:rFonts w:ascii="Times New Roman" w:hAnsi="Times New Roman" w:cs="Times New Roman"/>
          <w:snapToGrid w:val="0"/>
        </w:rPr>
        <w:tab/>
        <w:t>(d)</w:t>
      </w:r>
      <w:r w:rsidRPr="003E6291">
        <w:rPr>
          <w:rFonts w:ascii="Times New Roman" w:hAnsi="Times New Roman" w:cs="Times New Roman"/>
          <w:snapToGrid w:val="0"/>
        </w:rPr>
        <w:tab/>
        <w:t>Based solely upon information provided and representations made by the St. John’s United, as Obligated Group Representative, for and on behalf of itself and the other Members, including Missions United, the Revenues are expected to be sufficient to provide for the payment of the principal of and interest on the Loan as due;</w:t>
      </w:r>
    </w:p>
    <w:p w14:paraId="0039B826" w14:textId="77777777" w:rsidR="003E6291" w:rsidRPr="003E6291" w:rsidRDefault="003E6291">
      <w:pPr>
        <w:ind w:left="720"/>
        <w:jc w:val="both"/>
        <w:rPr>
          <w:rFonts w:ascii="Times New Roman" w:hAnsi="Times New Roman" w:cs="Times New Roman"/>
          <w:snapToGrid w:val="0"/>
        </w:rPr>
      </w:pPr>
    </w:p>
    <w:p w14:paraId="415A47EC" w14:textId="77777777" w:rsidR="003E6291" w:rsidRPr="003E6291" w:rsidRDefault="003E6291">
      <w:pPr>
        <w:ind w:left="720"/>
        <w:jc w:val="both"/>
        <w:rPr>
          <w:rFonts w:ascii="Times New Roman" w:hAnsi="Times New Roman" w:cs="Times New Roman"/>
          <w:snapToGrid w:val="0"/>
        </w:rPr>
      </w:pPr>
      <w:r w:rsidRPr="003E6291">
        <w:rPr>
          <w:rFonts w:ascii="Times New Roman" w:hAnsi="Times New Roman" w:cs="Times New Roman"/>
          <w:snapToGrid w:val="0"/>
        </w:rPr>
        <w:tab/>
        <w:t>(e)</w:t>
      </w:r>
      <w:r w:rsidRPr="003E6291">
        <w:rPr>
          <w:rFonts w:ascii="Times New Roman" w:hAnsi="Times New Roman" w:cs="Times New Roman"/>
          <w:snapToGrid w:val="0"/>
        </w:rPr>
        <w:tab/>
        <w:t>Pursuant to the Indenture, the loan payments and any other amounts payable under the Loan Agreement are pledged to the payment of the principal of, premium, if any, and interest on the Series 2026 Bonds;</w:t>
      </w:r>
    </w:p>
    <w:p w14:paraId="3F85F277" w14:textId="77777777" w:rsidR="003E6291" w:rsidRPr="003E6291" w:rsidRDefault="003E6291">
      <w:pPr>
        <w:ind w:left="720"/>
        <w:jc w:val="both"/>
        <w:rPr>
          <w:rFonts w:ascii="Times New Roman" w:hAnsi="Times New Roman" w:cs="Times New Roman"/>
          <w:snapToGrid w:val="0"/>
        </w:rPr>
      </w:pPr>
    </w:p>
    <w:p w14:paraId="10B39D45" w14:textId="77777777" w:rsidR="003E6291" w:rsidRPr="003E6291" w:rsidRDefault="003E6291">
      <w:pPr>
        <w:ind w:left="720"/>
        <w:jc w:val="both"/>
        <w:rPr>
          <w:rFonts w:ascii="Times New Roman" w:hAnsi="Times New Roman" w:cs="Times New Roman"/>
          <w:snapToGrid w:val="0"/>
        </w:rPr>
      </w:pPr>
      <w:r w:rsidRPr="003E6291">
        <w:rPr>
          <w:rFonts w:ascii="Times New Roman" w:hAnsi="Times New Roman" w:cs="Times New Roman"/>
          <w:snapToGrid w:val="0"/>
        </w:rPr>
        <w:tab/>
        <w:t>(f)</w:t>
      </w:r>
      <w:r w:rsidRPr="003E6291">
        <w:rPr>
          <w:rFonts w:ascii="Times New Roman" w:hAnsi="Times New Roman" w:cs="Times New Roman"/>
          <w:snapToGrid w:val="0"/>
        </w:rPr>
        <w:tab/>
        <w:t>Based solely on information provided and representations made by St. John’s United, as Obligated Group Representative, to the extent required under Montana law, the facilities to be financed as part of the Project were reviewed and approved by the appropriate regional and state health planning boards and received any approval required by Montana Code Annotated, Title 50, Chapter 5, Part 3, as amended;</w:t>
      </w:r>
    </w:p>
    <w:p w14:paraId="55A511F8" w14:textId="77777777" w:rsidR="003E6291" w:rsidRPr="003E6291" w:rsidRDefault="003E6291">
      <w:pPr>
        <w:ind w:left="720"/>
        <w:jc w:val="both"/>
        <w:rPr>
          <w:rFonts w:ascii="Times New Roman" w:hAnsi="Times New Roman" w:cs="Times New Roman"/>
          <w:snapToGrid w:val="0"/>
        </w:rPr>
      </w:pPr>
    </w:p>
    <w:p w14:paraId="38AF2FE2" w14:textId="77777777" w:rsidR="003E6291" w:rsidRPr="003E6291" w:rsidRDefault="003E6291">
      <w:pPr>
        <w:ind w:left="720"/>
        <w:jc w:val="both"/>
        <w:rPr>
          <w:rFonts w:ascii="Times New Roman" w:hAnsi="Times New Roman" w:cs="Times New Roman"/>
          <w:snapToGrid w:val="0"/>
        </w:rPr>
      </w:pPr>
      <w:r w:rsidRPr="003E6291">
        <w:rPr>
          <w:rFonts w:ascii="Times New Roman" w:hAnsi="Times New Roman" w:cs="Times New Roman"/>
          <w:snapToGrid w:val="0"/>
        </w:rPr>
        <w:tab/>
        <w:t>(g)</w:t>
      </w:r>
      <w:r w:rsidRPr="003E6291">
        <w:rPr>
          <w:rFonts w:ascii="Times New Roman" w:hAnsi="Times New Roman" w:cs="Times New Roman"/>
          <w:snapToGrid w:val="0"/>
        </w:rPr>
        <w:tab/>
        <w:t>Based solely on information provided and representations made by St. John’s United, as Obligated Group Representative, the facilities being financed as part of the Project did not and do not significantly affect the quality of the human environment, within the meaning of Montana Code Annotated, Section 75-1-201(1)(b)(iii);</w:t>
      </w:r>
    </w:p>
    <w:p w14:paraId="33CCD44F" w14:textId="77777777" w:rsidR="003E6291" w:rsidRPr="003E6291" w:rsidRDefault="003E6291">
      <w:pPr>
        <w:ind w:left="720"/>
        <w:jc w:val="both"/>
        <w:rPr>
          <w:rFonts w:ascii="Times New Roman" w:hAnsi="Times New Roman" w:cs="Times New Roman"/>
          <w:snapToGrid w:val="0"/>
        </w:rPr>
      </w:pPr>
    </w:p>
    <w:p w14:paraId="53F9A10E" w14:textId="77777777" w:rsidR="003E6291" w:rsidRPr="003E6291" w:rsidRDefault="003E6291">
      <w:pPr>
        <w:ind w:left="720" w:firstLine="720"/>
        <w:jc w:val="both"/>
        <w:rPr>
          <w:rFonts w:ascii="Times New Roman" w:hAnsi="Times New Roman" w:cs="Times New Roman"/>
          <w:snapToGrid w:val="0"/>
        </w:rPr>
      </w:pPr>
      <w:r w:rsidRPr="003E6291">
        <w:rPr>
          <w:rFonts w:ascii="Times New Roman" w:hAnsi="Times New Roman" w:cs="Times New Roman"/>
          <w:snapToGrid w:val="0"/>
        </w:rPr>
        <w:lastRenderedPageBreak/>
        <w:t>(h)</w:t>
      </w:r>
      <w:r w:rsidRPr="003E6291">
        <w:rPr>
          <w:rFonts w:ascii="Times New Roman" w:hAnsi="Times New Roman" w:cs="Times New Roman"/>
          <w:snapToGrid w:val="0"/>
        </w:rPr>
        <w:tab/>
        <w:t>The Eligible Facilities constituting a part of the Project are or will be owned and/or operated by St. John’s United or Missions United for the purpose of fulfilling its obligations to provide health care and related facilities;</w:t>
      </w:r>
    </w:p>
    <w:p w14:paraId="2AA4856E" w14:textId="77777777" w:rsidR="003E6291" w:rsidRPr="003E6291" w:rsidRDefault="003E6291">
      <w:pPr>
        <w:ind w:left="720" w:firstLine="720"/>
        <w:jc w:val="both"/>
        <w:rPr>
          <w:rFonts w:ascii="Times New Roman" w:hAnsi="Times New Roman" w:cs="Times New Roman"/>
          <w:snapToGrid w:val="0"/>
        </w:rPr>
      </w:pPr>
    </w:p>
    <w:p w14:paraId="049FA3A8" w14:textId="77777777" w:rsidR="003E6291" w:rsidRPr="003E6291" w:rsidRDefault="003E6291">
      <w:pPr>
        <w:ind w:left="720" w:firstLine="720"/>
        <w:jc w:val="both"/>
        <w:rPr>
          <w:rFonts w:ascii="Times New Roman" w:hAnsi="Times New Roman" w:cs="Times New Roman"/>
          <w:snapToGrid w:val="0"/>
        </w:rPr>
      </w:pPr>
      <w:r w:rsidRPr="003E6291">
        <w:rPr>
          <w:rFonts w:ascii="Times New Roman" w:hAnsi="Times New Roman" w:cs="Times New Roman"/>
          <w:snapToGrid w:val="0"/>
        </w:rPr>
        <w:t>(i)</w:t>
      </w:r>
      <w:r w:rsidRPr="003E6291">
        <w:rPr>
          <w:rFonts w:ascii="Times New Roman" w:hAnsi="Times New Roman" w:cs="Times New Roman"/>
          <w:snapToGrid w:val="0"/>
        </w:rPr>
        <w:tab/>
        <w:t>Based solely upon information provided and representations made by St. John’s United, as Obligated Group Representative, St. John’s United and Missions United have sufficient experience and expertise to operate the facilities being financed; and</w:t>
      </w:r>
    </w:p>
    <w:p w14:paraId="7B561D93" w14:textId="77777777" w:rsidR="003E6291" w:rsidRPr="003E6291" w:rsidRDefault="003E6291">
      <w:pPr>
        <w:ind w:left="720" w:firstLine="720"/>
        <w:jc w:val="both"/>
        <w:rPr>
          <w:rFonts w:ascii="Times New Roman" w:hAnsi="Times New Roman" w:cs="Times New Roman"/>
          <w:snapToGrid w:val="0"/>
        </w:rPr>
      </w:pPr>
    </w:p>
    <w:p w14:paraId="31B97D6D" w14:textId="77777777" w:rsidR="003E6291" w:rsidRPr="003E6291" w:rsidRDefault="003E6291">
      <w:pPr>
        <w:ind w:left="720" w:firstLine="720"/>
        <w:jc w:val="both"/>
        <w:rPr>
          <w:rFonts w:ascii="Times New Roman" w:hAnsi="Times New Roman" w:cs="Times New Roman"/>
          <w:snapToGrid w:val="0"/>
        </w:rPr>
      </w:pPr>
      <w:r w:rsidRPr="003E6291">
        <w:rPr>
          <w:rFonts w:ascii="Times New Roman" w:hAnsi="Times New Roman" w:cs="Times New Roman"/>
          <w:snapToGrid w:val="0"/>
        </w:rPr>
        <w:t>(j)</w:t>
      </w:r>
      <w:r w:rsidRPr="003E6291">
        <w:rPr>
          <w:rFonts w:ascii="Times New Roman" w:hAnsi="Times New Roman" w:cs="Times New Roman"/>
          <w:snapToGrid w:val="0"/>
        </w:rPr>
        <w:tab/>
        <w:t>Based solely upon information provided and representations made by St. John’s United, as Obligated Group Representative, the Project is financially feasible, and the Obligated Group will have sufficient revenues to provide for the payment of the principal of and interest on the Loan, as due.</w:t>
      </w:r>
    </w:p>
    <w:p w14:paraId="340D7D2A" w14:textId="77777777" w:rsidR="003E6291" w:rsidRPr="003E6291" w:rsidRDefault="003E6291">
      <w:pPr>
        <w:jc w:val="both"/>
        <w:rPr>
          <w:rFonts w:ascii="Times New Roman" w:hAnsi="Times New Roman" w:cs="Times New Roman"/>
          <w:snapToGrid w:val="0"/>
        </w:rPr>
      </w:pPr>
    </w:p>
    <w:p w14:paraId="04878170" w14:textId="77777777" w:rsidR="003E6291" w:rsidRPr="003E6291" w:rsidRDefault="003E6291">
      <w:pPr>
        <w:jc w:val="both"/>
        <w:rPr>
          <w:rFonts w:ascii="Times New Roman" w:hAnsi="Times New Roman" w:cs="Times New Roman"/>
        </w:rPr>
      </w:pPr>
      <w:r w:rsidRPr="003E6291">
        <w:rPr>
          <w:rFonts w:ascii="Times New Roman" w:hAnsi="Times New Roman" w:cs="Times New Roman"/>
          <w:snapToGrid w:val="0"/>
        </w:rPr>
        <w:tab/>
        <w:t>The foregoing findings and determinations are made pursuant to the Act and are not made for the benefit of, and may not be relied upon by any owner of the Series 2026 Bonds (each an “Owner”).</w:t>
      </w:r>
    </w:p>
    <w:p w14:paraId="5D7D5C9C" w14:textId="77777777" w:rsidR="003E6291" w:rsidRPr="003E6291" w:rsidRDefault="003E6291">
      <w:pPr>
        <w:jc w:val="both"/>
        <w:rPr>
          <w:rFonts w:ascii="Times New Roman" w:hAnsi="Times New Roman" w:cs="Times New Roman"/>
        </w:rPr>
      </w:pPr>
    </w:p>
    <w:p w14:paraId="2D56ABFB" w14:textId="77777777" w:rsidR="003E6291" w:rsidRPr="003E6291" w:rsidRDefault="003E6291">
      <w:pPr>
        <w:jc w:val="center"/>
        <w:rPr>
          <w:rFonts w:ascii="Times New Roman" w:hAnsi="Times New Roman" w:cs="Times New Roman"/>
          <w:b/>
          <w:snapToGrid w:val="0"/>
        </w:rPr>
      </w:pPr>
      <w:r w:rsidRPr="003E6291">
        <w:rPr>
          <w:rFonts w:ascii="Times New Roman" w:hAnsi="Times New Roman" w:cs="Times New Roman"/>
          <w:b/>
          <w:snapToGrid w:val="0"/>
        </w:rPr>
        <w:t>ARTICLE III</w:t>
      </w:r>
    </w:p>
    <w:p w14:paraId="711097D1" w14:textId="77777777" w:rsidR="003E6291" w:rsidRPr="003E6291" w:rsidRDefault="003E6291">
      <w:pPr>
        <w:jc w:val="center"/>
        <w:rPr>
          <w:rFonts w:ascii="Times New Roman" w:hAnsi="Times New Roman" w:cs="Times New Roman"/>
          <w:b/>
          <w:snapToGrid w:val="0"/>
        </w:rPr>
      </w:pPr>
    </w:p>
    <w:p w14:paraId="249D32C0" w14:textId="77777777" w:rsidR="003E6291" w:rsidRPr="003E6291" w:rsidRDefault="003E6291">
      <w:pPr>
        <w:jc w:val="center"/>
        <w:rPr>
          <w:rFonts w:ascii="Times New Roman" w:hAnsi="Times New Roman" w:cs="Times New Roman"/>
          <w:b/>
          <w:snapToGrid w:val="0"/>
        </w:rPr>
      </w:pPr>
      <w:r w:rsidRPr="003E6291">
        <w:rPr>
          <w:rFonts w:ascii="Times New Roman" w:hAnsi="Times New Roman" w:cs="Times New Roman"/>
          <w:b/>
          <w:snapToGrid w:val="0"/>
        </w:rPr>
        <w:t>APPROVAL AND AUTHORIZATIONS</w:t>
      </w:r>
    </w:p>
    <w:p w14:paraId="3DB0B31C" w14:textId="77777777" w:rsidR="003E6291" w:rsidRPr="003E6291" w:rsidRDefault="003E6291">
      <w:pPr>
        <w:jc w:val="both"/>
        <w:rPr>
          <w:rFonts w:ascii="Times New Roman" w:hAnsi="Times New Roman" w:cs="Times New Roman"/>
          <w:snapToGrid w:val="0"/>
        </w:rPr>
      </w:pPr>
    </w:p>
    <w:p w14:paraId="3ED41E53" w14:textId="77777777" w:rsidR="003E6291" w:rsidRPr="003E6291" w:rsidRDefault="003E6291" w:rsidP="00DE6F85">
      <w:pPr>
        <w:tabs>
          <w:tab w:val="left" w:pos="-720"/>
        </w:tabs>
        <w:suppressAutoHyphens/>
        <w:jc w:val="both"/>
        <w:rPr>
          <w:rFonts w:ascii="Times New Roman" w:hAnsi="Times New Roman" w:cs="Times New Roman"/>
        </w:rPr>
      </w:pPr>
      <w:r w:rsidRPr="003E6291">
        <w:rPr>
          <w:rFonts w:ascii="Times New Roman" w:hAnsi="Times New Roman" w:cs="Times New Roman"/>
          <w:i/>
          <w:snapToGrid w:val="0"/>
        </w:rPr>
        <w:tab/>
        <w:t xml:space="preserve">Section 3.01.  </w:t>
      </w:r>
      <w:r w:rsidRPr="003E6291">
        <w:rPr>
          <w:rFonts w:ascii="Times New Roman" w:hAnsi="Times New Roman" w:cs="Times New Roman"/>
          <w:iCs/>
          <w:snapToGrid w:val="0"/>
        </w:rPr>
        <w:t xml:space="preserve">The </w:t>
      </w:r>
      <w:r w:rsidRPr="003E6291">
        <w:rPr>
          <w:rFonts w:ascii="Times New Roman" w:hAnsi="Times New Roman" w:cs="Times New Roman"/>
          <w:snapToGrid w:val="0"/>
        </w:rPr>
        <w:t xml:space="preserve">Authority hereby determines that the issuance of its Series 2026 Bonds is in the best interests of the State of Montana (the “State”) and authorizes its staff, together with Hillis Clark Martin and Peterson P.S., as bond counsel to the Authority (“Bond Counsel”), to prepare documents necessary to issue the Series 2026 Bonds and provide for the Loan of the proceeds thereof to or for the benefit of the Obligated Group. </w:t>
      </w:r>
      <w:r w:rsidRPr="003E6291">
        <w:rPr>
          <w:rFonts w:ascii="Times New Roman" w:hAnsi="Times New Roman" w:cs="Times New Roman"/>
        </w:rPr>
        <w:t>The Authority hereby approves the issuance of the Bonds in a maximum aggregate principal amount not to exceed $210,000,000 for the purposes set forth in Section 1.04 hereof. The Series 2026 Bonds shall be special, limited obligations of the Authority payable solely from and secured by the payments required to be made by the Obligated Group (except to the extent payable from the proceeds of the Series 2026 Bonds) and will not constitute or give rise to a pecuniary liability of the Authority or a charge against the general credit or taxing powers of the State.</w:t>
      </w:r>
    </w:p>
    <w:p w14:paraId="6A9C383B" w14:textId="77777777" w:rsidR="003E6291" w:rsidRPr="003E6291" w:rsidRDefault="003E6291" w:rsidP="00DE6F85">
      <w:pPr>
        <w:tabs>
          <w:tab w:val="left" w:pos="-720"/>
        </w:tabs>
        <w:suppressAutoHyphens/>
        <w:jc w:val="both"/>
        <w:rPr>
          <w:rFonts w:ascii="Times New Roman" w:hAnsi="Times New Roman" w:cs="Times New Roman"/>
        </w:rPr>
      </w:pPr>
    </w:p>
    <w:p w14:paraId="062626B9" w14:textId="77777777" w:rsidR="003E6291" w:rsidRPr="003E6291" w:rsidRDefault="003E6291" w:rsidP="00DE6F85">
      <w:pPr>
        <w:tabs>
          <w:tab w:val="left" w:pos="-720"/>
        </w:tabs>
        <w:suppressAutoHyphens/>
        <w:jc w:val="both"/>
        <w:rPr>
          <w:rFonts w:ascii="Times New Roman" w:hAnsi="Times New Roman" w:cs="Times New Roman"/>
        </w:rPr>
      </w:pPr>
      <w:r w:rsidRPr="003E6291">
        <w:rPr>
          <w:rFonts w:ascii="Times New Roman" w:hAnsi="Times New Roman" w:cs="Times New Roman"/>
        </w:rPr>
        <w:tab/>
        <w:t xml:space="preserve">The Series 2026 Bonds may be sold to one or more underwriters (collectively, the “Underwriter”) in public offerings and/or one or more financial institutions in private placement transactions (each, a “Purchaser”), each such Underwriter or Purchaser to be selected by the Authority and </w:t>
      </w:r>
      <w:r w:rsidRPr="003E6291">
        <w:rPr>
          <w:rFonts w:ascii="Times New Roman" w:hAnsi="Times New Roman" w:cs="Times New Roman"/>
          <w:snapToGrid w:val="0"/>
        </w:rPr>
        <w:t>St. John’s United, as Obligated Group Representative</w:t>
      </w:r>
      <w:r w:rsidRPr="003E6291">
        <w:rPr>
          <w:rFonts w:ascii="Times New Roman" w:hAnsi="Times New Roman" w:cs="Times New Roman"/>
        </w:rPr>
        <w:t xml:space="preserve">. The Series 2026 Bonds will be sold pursuant to one or more Bond Purchase Agreements among the Authority, </w:t>
      </w:r>
      <w:r w:rsidRPr="003E6291">
        <w:rPr>
          <w:rFonts w:ascii="Times New Roman" w:hAnsi="Times New Roman" w:cs="Times New Roman"/>
          <w:snapToGrid w:val="0"/>
        </w:rPr>
        <w:t>St. John’s United, as Obligated Group Representative</w:t>
      </w:r>
      <w:r w:rsidRPr="003E6291">
        <w:rPr>
          <w:rFonts w:ascii="Times New Roman" w:hAnsi="Times New Roman" w:cs="Times New Roman"/>
        </w:rPr>
        <w:t>, and the applicable Underwriter or Purchaser, as the case may be (each, a “Bond Purchase Agreement”).</w:t>
      </w:r>
    </w:p>
    <w:p w14:paraId="00A84148" w14:textId="77777777" w:rsidR="003E6291" w:rsidRPr="003E6291" w:rsidRDefault="003E6291">
      <w:pPr>
        <w:tabs>
          <w:tab w:val="left" w:pos="-720"/>
        </w:tabs>
        <w:suppressAutoHyphens/>
        <w:jc w:val="both"/>
        <w:rPr>
          <w:rFonts w:ascii="Times New Roman" w:hAnsi="Times New Roman" w:cs="Times New Roman"/>
        </w:rPr>
      </w:pPr>
    </w:p>
    <w:p w14:paraId="51DD11DD" w14:textId="77777777" w:rsidR="003E6291" w:rsidRPr="003E6291" w:rsidRDefault="003E6291" w:rsidP="00DE6F85">
      <w:pPr>
        <w:tabs>
          <w:tab w:val="left" w:pos="-720"/>
          <w:tab w:val="left" w:pos="720"/>
          <w:tab w:val="left" w:pos="1692"/>
        </w:tabs>
        <w:suppressAutoHyphens/>
        <w:jc w:val="both"/>
        <w:rPr>
          <w:rFonts w:ascii="Times New Roman" w:hAnsi="Times New Roman" w:cs="Times New Roman"/>
          <w:b/>
          <w:bCs/>
        </w:rPr>
      </w:pPr>
      <w:r w:rsidRPr="003E6291">
        <w:rPr>
          <w:rFonts w:ascii="Times New Roman" w:hAnsi="Times New Roman" w:cs="Times New Roman"/>
        </w:rPr>
        <w:tab/>
      </w:r>
      <w:r w:rsidRPr="003E6291">
        <w:rPr>
          <w:rFonts w:ascii="Times New Roman" w:hAnsi="Times New Roman" w:cs="Times New Roman"/>
          <w:i/>
          <w:snapToGrid w:val="0"/>
        </w:rPr>
        <w:t xml:space="preserve">Section 3.02. </w:t>
      </w:r>
      <w:r w:rsidRPr="003E6291">
        <w:rPr>
          <w:rFonts w:ascii="Times New Roman" w:hAnsi="Times New Roman" w:cs="Times New Roman"/>
        </w:rPr>
        <w:tab/>
        <w:t xml:space="preserve">The Authority hereby authorizes and directs any one or more of the Executive Director, the Chair, or the other members of the Authority to negotiate the sale of the Bonds to the applicable Underwriter or Purchasers, as the case may be. The Series 2026 Bonds shall be in the principal amounts, mature on such dates, bear interest at such rates, be subject to redemption, bear such dates, and be sold at such purchase prices as are set forth in the applicable Bond Purchase Agreement; provided that: </w:t>
      </w:r>
    </w:p>
    <w:p w14:paraId="290339A8" w14:textId="77777777" w:rsidR="003E6291" w:rsidRPr="003E6291" w:rsidRDefault="003E6291" w:rsidP="00DE6F85">
      <w:pPr>
        <w:tabs>
          <w:tab w:val="left" w:pos="-720"/>
          <w:tab w:val="left" w:pos="720"/>
          <w:tab w:val="left" w:pos="1692"/>
        </w:tabs>
        <w:suppressAutoHyphens/>
        <w:jc w:val="both"/>
        <w:rPr>
          <w:rFonts w:ascii="Times New Roman" w:hAnsi="Times New Roman" w:cs="Times New Roman"/>
        </w:rPr>
      </w:pPr>
    </w:p>
    <w:p w14:paraId="7BC7B652" w14:textId="77777777" w:rsidR="003E6291" w:rsidRPr="003E6291" w:rsidRDefault="003E6291" w:rsidP="00DE6F85">
      <w:pPr>
        <w:suppressAutoHyphens/>
        <w:ind w:firstLine="720"/>
        <w:jc w:val="both"/>
        <w:rPr>
          <w:rFonts w:ascii="Times New Roman" w:hAnsi="Times New Roman" w:cs="Times New Roman"/>
        </w:rPr>
      </w:pPr>
      <w:r w:rsidRPr="003E6291">
        <w:rPr>
          <w:rFonts w:ascii="Times New Roman" w:hAnsi="Times New Roman" w:cs="Times New Roman"/>
        </w:rPr>
        <w:t>(a)</w:t>
      </w:r>
      <w:r w:rsidRPr="003E6291">
        <w:rPr>
          <w:rFonts w:ascii="Times New Roman" w:hAnsi="Times New Roman" w:cs="Times New Roman"/>
        </w:rPr>
        <w:tab/>
        <w:t>the aggregate principal amount of the Series 2026 Bonds shall not exceed $210,000,000 (exclusive of any original issue premium or discount thereon);</w:t>
      </w:r>
    </w:p>
    <w:p w14:paraId="37AA7541" w14:textId="77777777" w:rsidR="003E6291" w:rsidRPr="003E6291" w:rsidRDefault="003E6291" w:rsidP="00DE6F85">
      <w:pPr>
        <w:suppressAutoHyphens/>
        <w:ind w:firstLine="720"/>
        <w:jc w:val="both"/>
        <w:rPr>
          <w:rFonts w:ascii="Times New Roman" w:hAnsi="Times New Roman" w:cs="Times New Roman"/>
        </w:rPr>
      </w:pPr>
    </w:p>
    <w:p w14:paraId="2161160F" w14:textId="77777777" w:rsidR="003E6291" w:rsidRPr="003E6291" w:rsidRDefault="003E6291" w:rsidP="00DE6F85">
      <w:pPr>
        <w:suppressAutoHyphens/>
        <w:ind w:firstLine="720"/>
        <w:jc w:val="both"/>
        <w:rPr>
          <w:rFonts w:ascii="Times New Roman" w:hAnsi="Times New Roman" w:cs="Times New Roman"/>
        </w:rPr>
      </w:pPr>
      <w:r w:rsidRPr="003E6291">
        <w:rPr>
          <w:rFonts w:ascii="Times New Roman" w:hAnsi="Times New Roman" w:cs="Times New Roman"/>
        </w:rPr>
        <w:t>(b)</w:t>
      </w:r>
      <w:r w:rsidRPr="003E6291">
        <w:rPr>
          <w:rFonts w:ascii="Times New Roman" w:hAnsi="Times New Roman" w:cs="Times New Roman"/>
        </w:rPr>
        <w:tab/>
        <w:t xml:space="preserve">the true interest cost for each series of the Series 2026 Bonds shall not exceed 10.00% per annum, or such other true interest cost as shall be negotiated in the Bond Purchase Agreement and which, in the judgment of the Executive Director, shall provide Debt Service Ratios that do not impair the </w:t>
      </w:r>
      <w:r w:rsidRPr="003E6291">
        <w:rPr>
          <w:rFonts w:ascii="Times New Roman" w:hAnsi="Times New Roman" w:cs="Times New Roman"/>
        </w:rPr>
        <w:lastRenderedPageBreak/>
        <w:t>reasonable likelihood of repayment of the Series 2026 Bonds given the information detailed in the Company’s pro forma provided to the Authority, as amended from time to time;</w:t>
      </w:r>
    </w:p>
    <w:p w14:paraId="2497EFF4" w14:textId="77777777" w:rsidR="003E6291" w:rsidRPr="003E6291" w:rsidRDefault="003E6291" w:rsidP="00DE6F85">
      <w:pPr>
        <w:suppressAutoHyphens/>
        <w:ind w:firstLine="720"/>
        <w:jc w:val="both"/>
        <w:rPr>
          <w:rFonts w:ascii="Times New Roman" w:hAnsi="Times New Roman" w:cs="Times New Roman"/>
        </w:rPr>
      </w:pPr>
    </w:p>
    <w:p w14:paraId="73DD2773" w14:textId="77777777" w:rsidR="003E6291" w:rsidRPr="003E6291" w:rsidRDefault="003E6291" w:rsidP="00DE6F85">
      <w:pPr>
        <w:suppressAutoHyphens/>
        <w:ind w:firstLine="720"/>
        <w:jc w:val="both"/>
        <w:rPr>
          <w:rFonts w:ascii="Times New Roman" w:hAnsi="Times New Roman" w:cs="Times New Roman"/>
        </w:rPr>
      </w:pPr>
      <w:r w:rsidRPr="003E6291">
        <w:rPr>
          <w:rFonts w:ascii="Times New Roman" w:hAnsi="Times New Roman" w:cs="Times New Roman"/>
        </w:rPr>
        <w:t>(c)</w:t>
      </w:r>
      <w:r w:rsidRPr="003E6291">
        <w:rPr>
          <w:rFonts w:ascii="Times New Roman" w:hAnsi="Times New Roman" w:cs="Times New Roman"/>
        </w:rPr>
        <w:tab/>
        <w:t xml:space="preserve">the final maturity of each series of Series 2026 Bonds shall not exceed 40 years from the date of issuance thereof; and </w:t>
      </w:r>
    </w:p>
    <w:p w14:paraId="063F4F62" w14:textId="77777777" w:rsidR="003E6291" w:rsidRPr="003E6291" w:rsidRDefault="003E6291" w:rsidP="00DE6F85">
      <w:pPr>
        <w:suppressAutoHyphens/>
        <w:ind w:firstLine="720"/>
        <w:jc w:val="both"/>
        <w:rPr>
          <w:rFonts w:ascii="Times New Roman" w:hAnsi="Times New Roman" w:cs="Times New Roman"/>
        </w:rPr>
      </w:pPr>
    </w:p>
    <w:p w14:paraId="45D50598" w14:textId="77777777" w:rsidR="003E6291" w:rsidRPr="003E6291" w:rsidRDefault="003E6291" w:rsidP="00DE6F85">
      <w:pPr>
        <w:suppressAutoHyphens/>
        <w:ind w:firstLine="720"/>
        <w:jc w:val="both"/>
        <w:rPr>
          <w:rFonts w:ascii="Times New Roman" w:hAnsi="Times New Roman" w:cs="Times New Roman"/>
        </w:rPr>
      </w:pPr>
      <w:r w:rsidRPr="003E6291">
        <w:rPr>
          <w:rFonts w:ascii="Times New Roman" w:hAnsi="Times New Roman" w:cs="Times New Roman"/>
        </w:rPr>
        <w:t>(d)</w:t>
      </w:r>
      <w:r w:rsidRPr="003E6291">
        <w:rPr>
          <w:rFonts w:ascii="Times New Roman" w:hAnsi="Times New Roman" w:cs="Times New Roman"/>
        </w:rPr>
        <w:tab/>
        <w:t>the provisions for prepayment, purchase, and redemption of the Series 2026 Bonds prior to their stated maturity shall be as set forth in the Indenture and/or Loan Agreement.</w:t>
      </w:r>
    </w:p>
    <w:p w14:paraId="18446B64" w14:textId="77777777" w:rsidR="003E6291" w:rsidRPr="003E6291" w:rsidRDefault="003E6291" w:rsidP="00DE6F85">
      <w:pPr>
        <w:tabs>
          <w:tab w:val="left" w:pos="-720"/>
          <w:tab w:val="left" w:pos="720"/>
          <w:tab w:val="left" w:pos="1692"/>
        </w:tabs>
        <w:suppressAutoHyphens/>
        <w:jc w:val="both"/>
        <w:rPr>
          <w:rFonts w:ascii="Times New Roman" w:hAnsi="Times New Roman" w:cs="Times New Roman"/>
        </w:rPr>
      </w:pPr>
    </w:p>
    <w:p w14:paraId="13D8A6A2" w14:textId="77777777" w:rsidR="003E6291" w:rsidRPr="003E6291" w:rsidRDefault="003E6291" w:rsidP="00DE6F85">
      <w:pPr>
        <w:tabs>
          <w:tab w:val="left" w:pos="-720"/>
          <w:tab w:val="left" w:pos="720"/>
          <w:tab w:val="left" w:pos="1692"/>
        </w:tabs>
        <w:suppressAutoHyphens/>
        <w:jc w:val="both"/>
        <w:rPr>
          <w:rFonts w:ascii="Times New Roman" w:hAnsi="Times New Roman" w:cs="Times New Roman"/>
        </w:rPr>
      </w:pPr>
      <w:r w:rsidRPr="003E6291">
        <w:rPr>
          <w:rFonts w:ascii="Times New Roman" w:hAnsi="Times New Roman" w:cs="Times New Roman"/>
        </w:rPr>
        <w:tab/>
        <w:t>Such approval by the Executive Director shall be conclusively evidenced by the Executive Director’s execution of the documents approved herein. The Series 2026 Bonds shall be dated their date of issuance and in such form as is approved by the officer or officers executing the same.</w:t>
      </w:r>
    </w:p>
    <w:p w14:paraId="797D5D61" w14:textId="77777777" w:rsidR="003E6291" w:rsidRPr="003E6291" w:rsidRDefault="003E6291" w:rsidP="00DE6F85">
      <w:pPr>
        <w:tabs>
          <w:tab w:val="left" w:pos="-720"/>
          <w:tab w:val="left" w:pos="720"/>
          <w:tab w:val="left" w:pos="1692"/>
        </w:tabs>
        <w:suppressAutoHyphens/>
        <w:jc w:val="both"/>
        <w:rPr>
          <w:rFonts w:ascii="Times New Roman" w:hAnsi="Times New Roman" w:cs="Times New Roman"/>
        </w:rPr>
      </w:pPr>
    </w:p>
    <w:p w14:paraId="59744BD8" w14:textId="77777777" w:rsidR="003E6291" w:rsidRPr="003E6291" w:rsidRDefault="003E6291" w:rsidP="00DE6F85">
      <w:pPr>
        <w:tabs>
          <w:tab w:val="left" w:pos="-720"/>
          <w:tab w:val="left" w:pos="720"/>
          <w:tab w:val="left" w:pos="1692"/>
        </w:tabs>
        <w:suppressAutoHyphens/>
        <w:jc w:val="both"/>
        <w:rPr>
          <w:rFonts w:ascii="Times New Roman" w:hAnsi="Times New Roman" w:cs="Times New Roman"/>
        </w:rPr>
      </w:pPr>
      <w:r w:rsidRPr="003E6291">
        <w:rPr>
          <w:rFonts w:ascii="Times New Roman" w:hAnsi="Times New Roman" w:cs="Times New Roman"/>
        </w:rPr>
        <w:tab/>
        <w:t>The Series 2026 Bonds shall be special limited obligations of the Authority, payable solely from the Trust Estate as provided in the Bond Indenture.</w:t>
      </w:r>
    </w:p>
    <w:p w14:paraId="5D8E962D" w14:textId="77777777" w:rsidR="003E6291" w:rsidRPr="003E6291" w:rsidRDefault="003E6291" w:rsidP="00DE6F85">
      <w:pPr>
        <w:tabs>
          <w:tab w:val="left" w:pos="-720"/>
          <w:tab w:val="left" w:pos="720"/>
          <w:tab w:val="left" w:pos="1692"/>
        </w:tabs>
        <w:suppressAutoHyphens/>
        <w:jc w:val="both"/>
        <w:rPr>
          <w:rFonts w:ascii="Times New Roman" w:hAnsi="Times New Roman" w:cs="Times New Roman"/>
        </w:rPr>
      </w:pPr>
    </w:p>
    <w:p w14:paraId="42242E17" w14:textId="77777777" w:rsidR="003E6291" w:rsidRPr="003E6291" w:rsidRDefault="003E6291" w:rsidP="00DE6F85">
      <w:pPr>
        <w:tabs>
          <w:tab w:val="left" w:pos="-720"/>
          <w:tab w:val="left" w:pos="720"/>
          <w:tab w:val="left" w:pos="1692"/>
        </w:tabs>
        <w:suppressAutoHyphens/>
        <w:jc w:val="both"/>
        <w:rPr>
          <w:rFonts w:ascii="Times New Roman" w:hAnsi="Times New Roman" w:cs="Times New Roman"/>
        </w:rPr>
      </w:pPr>
      <w:r w:rsidRPr="003E6291">
        <w:rPr>
          <w:rFonts w:ascii="Times New Roman" w:hAnsi="Times New Roman" w:cs="Times New Roman"/>
        </w:rPr>
        <w:tab/>
        <w:t>The Series 2026 Bonds shall be secured solely by a pledge of the Trust Estate as provided in the Bond Indenture.  As provided in the Bond Indenture, the Authority shall assign its right, title, and interests in and to the Series 2026 Obligations, the Loan and the Loan Documents (as defined in the Indenture), the funds and accounts specified in the Bond Indenture, and other property of any name and nature from time to time hereafter by delivery or by writing of any kind pledged or assigned as and for additional security thereunder, the Series 2026 Bonds, the Loan Agreement, and all other Bond Documents to the Owner of the Series 2026 Bonds, without recourse.</w:t>
      </w:r>
    </w:p>
    <w:p w14:paraId="0108F7DC" w14:textId="77777777" w:rsidR="003E6291" w:rsidRPr="003E6291" w:rsidRDefault="003E6291" w:rsidP="00DE6F85">
      <w:pPr>
        <w:tabs>
          <w:tab w:val="left" w:pos="-720"/>
          <w:tab w:val="left" w:pos="720"/>
          <w:tab w:val="left" w:pos="1692"/>
        </w:tabs>
        <w:suppressAutoHyphens/>
        <w:jc w:val="both"/>
        <w:rPr>
          <w:rFonts w:ascii="Times New Roman" w:hAnsi="Times New Roman" w:cs="Times New Roman"/>
        </w:rPr>
      </w:pPr>
    </w:p>
    <w:p w14:paraId="50195BAF" w14:textId="77777777" w:rsidR="003E6291" w:rsidRPr="003E6291" w:rsidRDefault="003E6291" w:rsidP="00DE6F85">
      <w:pPr>
        <w:tabs>
          <w:tab w:val="left" w:pos="-720"/>
          <w:tab w:val="left" w:pos="720"/>
          <w:tab w:val="left" w:pos="1692"/>
        </w:tabs>
        <w:suppressAutoHyphens/>
        <w:jc w:val="both"/>
        <w:rPr>
          <w:rFonts w:ascii="Times New Roman" w:hAnsi="Times New Roman" w:cs="Times New Roman"/>
        </w:rPr>
      </w:pPr>
      <w:r w:rsidRPr="003E6291">
        <w:rPr>
          <w:rFonts w:ascii="Times New Roman" w:hAnsi="Times New Roman" w:cs="Times New Roman"/>
        </w:rPr>
        <w:tab/>
        <w:t>The Series 2026 Bonds shall be executed on behalf of the Authority with the facsimile or manual signatures of the Chair and the Executive Director of the Authority, and shall be authenticated by an authorized representative of the Registrar.</w:t>
      </w:r>
    </w:p>
    <w:p w14:paraId="77DF1B38" w14:textId="77777777" w:rsidR="003E6291" w:rsidRPr="003E6291" w:rsidRDefault="003E6291">
      <w:pPr>
        <w:tabs>
          <w:tab w:val="left" w:pos="-720"/>
          <w:tab w:val="left" w:pos="720"/>
          <w:tab w:val="left" w:pos="1692"/>
        </w:tabs>
        <w:suppressAutoHyphens/>
        <w:jc w:val="both"/>
        <w:rPr>
          <w:rFonts w:ascii="Times New Roman" w:hAnsi="Times New Roman" w:cs="Times New Roman"/>
        </w:rPr>
      </w:pPr>
    </w:p>
    <w:p w14:paraId="4524260F" w14:textId="77777777" w:rsidR="003E6291" w:rsidRPr="003E6291" w:rsidRDefault="003E6291">
      <w:pPr>
        <w:tabs>
          <w:tab w:val="left" w:pos="-720"/>
          <w:tab w:val="left" w:pos="720"/>
          <w:tab w:val="left" w:pos="1692"/>
        </w:tabs>
        <w:suppressAutoHyphens/>
        <w:jc w:val="both"/>
        <w:rPr>
          <w:rFonts w:ascii="Times New Roman" w:hAnsi="Times New Roman" w:cs="Times New Roman"/>
        </w:rPr>
      </w:pPr>
      <w:r w:rsidRPr="003E6291">
        <w:rPr>
          <w:rFonts w:ascii="Times New Roman" w:hAnsi="Times New Roman" w:cs="Times New Roman"/>
        </w:rPr>
        <w:tab/>
      </w:r>
      <w:r w:rsidRPr="003E6291">
        <w:rPr>
          <w:rFonts w:ascii="Times New Roman" w:hAnsi="Times New Roman" w:cs="Times New Roman"/>
          <w:i/>
          <w:iCs/>
        </w:rPr>
        <w:t>Section 3.03.</w:t>
      </w:r>
      <w:r w:rsidRPr="003E6291">
        <w:rPr>
          <w:rFonts w:ascii="Times New Roman" w:hAnsi="Times New Roman" w:cs="Times New Roman"/>
          <w:i/>
          <w:iCs/>
        </w:rPr>
        <w:tab/>
      </w:r>
      <w:r w:rsidRPr="003E6291">
        <w:rPr>
          <w:rFonts w:ascii="Times New Roman" w:hAnsi="Times New Roman" w:cs="Times New Roman"/>
        </w:rPr>
        <w:t xml:space="preserve">The Authority hereby authorizes, accepts, approves and agrees to all the terms and conditions of the following documents, in the form and manner to be approved by the Executive Director prior to closing, with such additions, deletions and modifications as are hereafter deemed by the Chair, the Executive Director and the Associate Director of the Authority, or any one or more of them acting alone or in combination, to be in the best interest of the Authority, which documents authorize, </w:t>
      </w:r>
      <w:r w:rsidRPr="003E6291">
        <w:rPr>
          <w:rFonts w:ascii="Times New Roman" w:hAnsi="Times New Roman" w:cs="Times New Roman"/>
          <w:i/>
        </w:rPr>
        <w:t>inter alia</w:t>
      </w:r>
      <w:r w:rsidRPr="003E6291">
        <w:rPr>
          <w:rFonts w:ascii="Times New Roman" w:hAnsi="Times New Roman" w:cs="Times New Roman"/>
        </w:rPr>
        <w:t>, the delivery of the Series 2026 Bonds; the Loan of the proceeds of the Series 2026 Bonds to the Obligated Group for the Project; the appointment of the U.S. Bank Trust Company, National Association, or similar trust company, as the Bond Trustee and Registrar; the establishment with the Bond Trustee of one or more “Debt Service Funds” as a special trust fund for the payment of and security for the Series 2026 Bonds; the pledge of the money and investments therein and in such other funds and accounts as specified in the Bond Indenture as security for the Series 2026 Bonds; and the assignment or delegation, as appropriate, of the Authority’s rights, title and interest in the Loan Agreement, the Bond Indenture and all other Loan Documents (as defined in the Bond Indenture) to the Bond Trustee, without recourse, as additional security for the Series 2026 Bonds:</w:t>
      </w:r>
    </w:p>
    <w:p w14:paraId="16D4EAE3" w14:textId="77777777" w:rsidR="003E6291" w:rsidRPr="003E6291" w:rsidRDefault="003E6291" w:rsidP="00A52076">
      <w:pPr>
        <w:suppressAutoHyphens/>
        <w:jc w:val="both"/>
        <w:rPr>
          <w:rFonts w:ascii="Times New Roman" w:hAnsi="Times New Roman" w:cs="Times New Roman"/>
        </w:rPr>
      </w:pPr>
    </w:p>
    <w:p w14:paraId="0143CD5A" w14:textId="77777777" w:rsidR="003E6291" w:rsidRPr="003E6291" w:rsidRDefault="003E6291">
      <w:pPr>
        <w:suppressAutoHyphens/>
        <w:ind w:left="720" w:firstLine="720"/>
        <w:jc w:val="both"/>
        <w:rPr>
          <w:rFonts w:ascii="Times New Roman" w:hAnsi="Times New Roman" w:cs="Times New Roman"/>
        </w:rPr>
      </w:pPr>
      <w:r w:rsidRPr="003E6291">
        <w:rPr>
          <w:rFonts w:ascii="Times New Roman" w:hAnsi="Times New Roman" w:cs="Times New Roman"/>
        </w:rPr>
        <w:t>(a)</w:t>
      </w:r>
      <w:r w:rsidRPr="003E6291">
        <w:rPr>
          <w:rFonts w:ascii="Times New Roman" w:hAnsi="Times New Roman" w:cs="Times New Roman"/>
        </w:rPr>
        <w:tab/>
        <w:t>The Bond Indenture;</w:t>
      </w:r>
    </w:p>
    <w:p w14:paraId="2129A2BB" w14:textId="77777777" w:rsidR="003E6291" w:rsidRPr="003E6291" w:rsidRDefault="003E6291">
      <w:pPr>
        <w:suppressAutoHyphens/>
        <w:ind w:left="720" w:firstLine="720"/>
        <w:jc w:val="both"/>
        <w:rPr>
          <w:rFonts w:ascii="Times New Roman" w:hAnsi="Times New Roman" w:cs="Times New Roman"/>
        </w:rPr>
      </w:pPr>
    </w:p>
    <w:p w14:paraId="555499C7" w14:textId="77777777" w:rsidR="003E6291" w:rsidRPr="003E6291" w:rsidRDefault="003E6291">
      <w:pPr>
        <w:suppressAutoHyphens/>
        <w:ind w:left="720" w:firstLine="720"/>
        <w:jc w:val="both"/>
        <w:rPr>
          <w:rFonts w:ascii="Times New Roman" w:hAnsi="Times New Roman" w:cs="Times New Roman"/>
        </w:rPr>
      </w:pPr>
      <w:r w:rsidRPr="003E6291">
        <w:rPr>
          <w:rFonts w:ascii="Times New Roman" w:hAnsi="Times New Roman" w:cs="Times New Roman"/>
        </w:rPr>
        <w:t>(b)</w:t>
      </w:r>
      <w:r w:rsidRPr="003E6291">
        <w:rPr>
          <w:rFonts w:ascii="Times New Roman" w:hAnsi="Times New Roman" w:cs="Times New Roman"/>
        </w:rPr>
        <w:tab/>
        <w:t>The Loan Agreement;</w:t>
      </w:r>
    </w:p>
    <w:p w14:paraId="299C5554" w14:textId="77777777" w:rsidR="003E6291" w:rsidRPr="003E6291" w:rsidRDefault="003E6291">
      <w:pPr>
        <w:suppressAutoHyphens/>
        <w:ind w:firstLine="720"/>
        <w:jc w:val="both"/>
        <w:rPr>
          <w:rFonts w:ascii="Times New Roman" w:hAnsi="Times New Roman" w:cs="Times New Roman"/>
        </w:rPr>
      </w:pPr>
    </w:p>
    <w:p w14:paraId="6D823435" w14:textId="77777777" w:rsidR="003E6291" w:rsidRPr="003E6291" w:rsidRDefault="003E6291" w:rsidP="00A52076">
      <w:pPr>
        <w:suppressAutoHyphens/>
        <w:ind w:left="720" w:firstLine="720"/>
        <w:jc w:val="both"/>
        <w:rPr>
          <w:rFonts w:ascii="Times New Roman" w:hAnsi="Times New Roman" w:cs="Times New Roman"/>
        </w:rPr>
      </w:pPr>
      <w:r w:rsidRPr="003E6291">
        <w:rPr>
          <w:rFonts w:ascii="Times New Roman" w:hAnsi="Times New Roman" w:cs="Times New Roman"/>
        </w:rPr>
        <w:t>(c)</w:t>
      </w:r>
      <w:r w:rsidRPr="003E6291">
        <w:rPr>
          <w:rFonts w:ascii="Times New Roman" w:hAnsi="Times New Roman" w:cs="Times New Roman"/>
        </w:rPr>
        <w:tab/>
        <w:t>The Series 2026 Bonds;</w:t>
      </w:r>
    </w:p>
    <w:p w14:paraId="3719B40A" w14:textId="77777777" w:rsidR="003E6291" w:rsidRPr="003E6291" w:rsidRDefault="003E6291">
      <w:pPr>
        <w:suppressAutoHyphens/>
        <w:ind w:left="720" w:firstLine="720"/>
        <w:jc w:val="both"/>
        <w:rPr>
          <w:rFonts w:ascii="Times New Roman" w:hAnsi="Times New Roman" w:cs="Times New Roman"/>
        </w:rPr>
      </w:pPr>
    </w:p>
    <w:p w14:paraId="701CB4ED" w14:textId="77777777" w:rsidR="003E6291" w:rsidRPr="003E6291" w:rsidRDefault="003E6291">
      <w:pPr>
        <w:suppressAutoHyphens/>
        <w:ind w:left="720" w:firstLine="720"/>
        <w:jc w:val="both"/>
        <w:rPr>
          <w:rFonts w:ascii="Times New Roman" w:hAnsi="Times New Roman" w:cs="Times New Roman"/>
        </w:rPr>
      </w:pPr>
      <w:r w:rsidRPr="003E6291">
        <w:rPr>
          <w:rFonts w:ascii="Times New Roman" w:hAnsi="Times New Roman" w:cs="Times New Roman"/>
        </w:rPr>
        <w:t>(d)</w:t>
      </w:r>
      <w:r w:rsidRPr="003E6291">
        <w:rPr>
          <w:rFonts w:ascii="Times New Roman" w:hAnsi="Times New Roman" w:cs="Times New Roman"/>
        </w:rPr>
        <w:tab/>
        <w:t xml:space="preserve">The Tax Agreement; </w:t>
      </w:r>
    </w:p>
    <w:p w14:paraId="1855EB60" w14:textId="77777777" w:rsidR="003E6291" w:rsidRPr="003E6291" w:rsidRDefault="003E6291">
      <w:pPr>
        <w:suppressAutoHyphens/>
        <w:ind w:left="720" w:firstLine="720"/>
        <w:jc w:val="both"/>
        <w:rPr>
          <w:rFonts w:ascii="Times New Roman" w:hAnsi="Times New Roman" w:cs="Times New Roman"/>
          <w:szCs w:val="24"/>
        </w:rPr>
      </w:pPr>
    </w:p>
    <w:p w14:paraId="33337E58" w14:textId="77777777" w:rsidR="003E6291" w:rsidRPr="003E6291" w:rsidRDefault="003E6291" w:rsidP="002841FC">
      <w:pPr>
        <w:pStyle w:val="BodyTextIndent2"/>
        <w:ind w:left="2160" w:hanging="720"/>
        <w:jc w:val="both"/>
        <w:rPr>
          <w:sz w:val="24"/>
          <w:szCs w:val="24"/>
        </w:rPr>
      </w:pPr>
      <w:r w:rsidRPr="003E6291">
        <w:rPr>
          <w:sz w:val="24"/>
          <w:szCs w:val="24"/>
        </w:rPr>
        <w:lastRenderedPageBreak/>
        <w:t>(e)</w:t>
      </w:r>
      <w:r w:rsidRPr="003E6291">
        <w:rPr>
          <w:sz w:val="24"/>
          <w:szCs w:val="24"/>
        </w:rPr>
        <w:tab/>
        <w:t>The Bond Purchase Agreement;</w:t>
      </w:r>
    </w:p>
    <w:p w14:paraId="5982BFD9" w14:textId="77777777" w:rsidR="003E6291" w:rsidRPr="003E6291" w:rsidRDefault="003E6291" w:rsidP="002841FC">
      <w:pPr>
        <w:pStyle w:val="BodyTextIndent2"/>
        <w:ind w:left="2160" w:hanging="720"/>
        <w:jc w:val="both"/>
        <w:rPr>
          <w:sz w:val="24"/>
          <w:szCs w:val="24"/>
        </w:rPr>
      </w:pPr>
    </w:p>
    <w:p w14:paraId="0806C56C" w14:textId="77777777" w:rsidR="003E6291" w:rsidRPr="003E6291" w:rsidRDefault="003E6291" w:rsidP="002841FC">
      <w:pPr>
        <w:pStyle w:val="BodyTextIndent2"/>
        <w:ind w:left="2160" w:hanging="720"/>
        <w:jc w:val="both"/>
        <w:rPr>
          <w:sz w:val="24"/>
        </w:rPr>
      </w:pPr>
      <w:r w:rsidRPr="003E6291">
        <w:rPr>
          <w:sz w:val="24"/>
        </w:rPr>
        <w:t>(f)</w:t>
      </w:r>
      <w:r w:rsidRPr="003E6291">
        <w:rPr>
          <w:sz w:val="24"/>
        </w:rPr>
        <w:tab/>
        <w:t xml:space="preserve">The Preliminary Offering Statement; </w:t>
      </w:r>
    </w:p>
    <w:p w14:paraId="06D06EB2" w14:textId="77777777" w:rsidR="003E6291" w:rsidRPr="003E6291" w:rsidRDefault="003E6291" w:rsidP="002841FC">
      <w:pPr>
        <w:pStyle w:val="BodyTextIndent2"/>
        <w:ind w:left="2160" w:hanging="720"/>
        <w:jc w:val="both"/>
        <w:rPr>
          <w:sz w:val="24"/>
        </w:rPr>
      </w:pPr>
    </w:p>
    <w:p w14:paraId="05334775" w14:textId="77777777" w:rsidR="003E6291" w:rsidRPr="003E6291" w:rsidRDefault="003E6291" w:rsidP="002841FC">
      <w:pPr>
        <w:pStyle w:val="BodyTextIndent2"/>
        <w:ind w:left="2160" w:hanging="720"/>
        <w:jc w:val="both"/>
      </w:pPr>
      <w:r w:rsidRPr="003E6291">
        <w:rPr>
          <w:sz w:val="24"/>
        </w:rPr>
        <w:t>(g)</w:t>
      </w:r>
      <w:r w:rsidRPr="003E6291">
        <w:rPr>
          <w:sz w:val="24"/>
        </w:rPr>
        <w:tab/>
        <w:t>The Official Statement; and</w:t>
      </w:r>
    </w:p>
    <w:p w14:paraId="1B490E1A" w14:textId="77777777" w:rsidR="003E6291" w:rsidRPr="003E6291" w:rsidRDefault="003E6291">
      <w:pPr>
        <w:suppressAutoHyphens/>
        <w:ind w:firstLine="720"/>
        <w:jc w:val="both"/>
        <w:rPr>
          <w:rFonts w:ascii="Times New Roman" w:hAnsi="Times New Roman" w:cs="Times New Roman"/>
        </w:rPr>
      </w:pPr>
    </w:p>
    <w:p w14:paraId="5CAEB091" w14:textId="77777777" w:rsidR="003E6291" w:rsidRPr="003E6291" w:rsidRDefault="003E6291" w:rsidP="002841FC">
      <w:pPr>
        <w:pStyle w:val="Header"/>
        <w:tabs>
          <w:tab w:val="clear" w:pos="4320"/>
          <w:tab w:val="clear" w:pos="8640"/>
        </w:tabs>
        <w:suppressAutoHyphens/>
        <w:ind w:left="720" w:firstLine="720"/>
        <w:jc w:val="both"/>
      </w:pPr>
      <w:r w:rsidRPr="003E6291">
        <w:t>(h)</w:t>
      </w:r>
      <w:r w:rsidRPr="003E6291">
        <w:tab/>
        <w:t>All other certificates, documents and other papers which, in the judgment of either the Chair, the Executive Director and/or the Associate Director of the Authority (whoever actually executes such documents), are necessary to the sale and delivery of the Series 2026 Bonds, and the Loan of the proceeds thereof to the Obligated Group for the Project.</w:t>
      </w:r>
    </w:p>
    <w:p w14:paraId="34B8A290" w14:textId="77777777" w:rsidR="003E6291" w:rsidRPr="003E6291" w:rsidRDefault="003E6291">
      <w:pPr>
        <w:pStyle w:val="Header"/>
        <w:tabs>
          <w:tab w:val="clear" w:pos="4320"/>
          <w:tab w:val="clear" w:pos="8640"/>
        </w:tabs>
        <w:suppressAutoHyphens/>
        <w:jc w:val="both"/>
      </w:pPr>
    </w:p>
    <w:p w14:paraId="2A4139C4" w14:textId="77777777" w:rsidR="003E6291" w:rsidRPr="003E6291" w:rsidRDefault="003E6291" w:rsidP="006037A3">
      <w:pPr>
        <w:tabs>
          <w:tab w:val="left" w:pos="-720"/>
          <w:tab w:val="left" w:pos="720"/>
        </w:tabs>
        <w:suppressAutoHyphens/>
        <w:jc w:val="both"/>
        <w:rPr>
          <w:rFonts w:ascii="Times New Roman" w:hAnsi="Times New Roman" w:cs="Times New Roman"/>
        </w:rPr>
      </w:pPr>
      <w:r w:rsidRPr="003E6291">
        <w:rPr>
          <w:rFonts w:ascii="Times New Roman" w:hAnsi="Times New Roman" w:cs="Times New Roman"/>
        </w:rPr>
        <w:tab/>
      </w:r>
      <w:r w:rsidRPr="003E6291">
        <w:rPr>
          <w:rFonts w:ascii="Times New Roman" w:hAnsi="Times New Roman" w:cs="Times New Roman"/>
          <w:i/>
        </w:rPr>
        <w:t xml:space="preserve">Section 3.04.  </w:t>
      </w:r>
      <w:r w:rsidRPr="003E6291">
        <w:rPr>
          <w:rFonts w:ascii="Times New Roman" w:hAnsi="Times New Roman" w:cs="Times New Roman"/>
        </w:rPr>
        <w:t>The Chair, the Executive Director and the Associate Director of the Authority, or any one or more of them acting alone or in combination, are each hereby authorized and directed to execute or endorse and assign, as appropriate, for and on behalf of the Authority, and to deliver to the parties entitled to executed copies of the same, the Bond Indenture, the Loan Agreement, the Series 2026 Bonds, the Tax Agreement, and the certificates, documents and other papers described in Section 3.03(e) hereof, in each case, with such additions, deletions and modifications as are hereafter deemed by the Chair, the Executive Director and/or the Associate Director of the Authority (whoever actually executes such documents) to be necessary to conform such documents to each other and/or to be in the best interests of the Authority. The Chair and the Executive Director of the Authority are hereby authorized and directed to execute, for and on behalf of the Authority, the Series 2026 Bonds, and to deliver the same to the [Purchaser] in consideration of payment in full of the purchase price therefor. The Chair, the Executive Director, and the Associate Director of the Authority, or any one or more of them acting alone or in combination, are authorized, for and on behalf of the Authority, to endorse, without recourse, any and all negotiable instruments made payable to the Authority in payment for the Series 2026 Bonds. The Chair, the Executive Director, and the Associate Director of the Authority, or any one or more of them acting alone or in combination, are hereby authorized and directed to take such other actions to consummate the sale of the Series 2026 Bonds as may be necessary or desirable.</w:t>
      </w:r>
    </w:p>
    <w:p w14:paraId="2351EAAC" w14:textId="77777777" w:rsidR="003E6291" w:rsidRPr="003E6291" w:rsidRDefault="003E6291" w:rsidP="006037A3">
      <w:pPr>
        <w:tabs>
          <w:tab w:val="left" w:pos="-720"/>
          <w:tab w:val="left" w:pos="720"/>
        </w:tabs>
        <w:suppressAutoHyphens/>
        <w:jc w:val="both"/>
        <w:rPr>
          <w:rFonts w:ascii="Times New Roman" w:hAnsi="Times New Roman" w:cs="Times New Roman"/>
        </w:rPr>
      </w:pPr>
    </w:p>
    <w:p w14:paraId="18A4937E" w14:textId="77777777" w:rsidR="003E6291" w:rsidRPr="003E6291" w:rsidRDefault="003E6291" w:rsidP="006037A3">
      <w:pPr>
        <w:tabs>
          <w:tab w:val="left" w:pos="-720"/>
          <w:tab w:val="left" w:pos="720"/>
        </w:tabs>
        <w:suppressAutoHyphens/>
        <w:jc w:val="both"/>
        <w:rPr>
          <w:rFonts w:ascii="Times New Roman" w:hAnsi="Times New Roman" w:cs="Times New Roman"/>
        </w:rPr>
      </w:pPr>
      <w:r w:rsidRPr="003E6291">
        <w:rPr>
          <w:rFonts w:ascii="Times New Roman" w:hAnsi="Times New Roman" w:cs="Times New Roman"/>
        </w:rPr>
        <w:tab/>
        <w:t>In connection with any public offering of the Series 2026 Bonds, the Authority staff is hereby authorized and directed to cooperate with the Obligated Group Representative, the applicable Purchasers and each of their counsel in the preparation of a Preliminary Official Statement and a final Official Statement to be distributed to prospective Purchasers of such Series 2026 Bonds; provided, however, that the Authority takes no responsibility for, and makes no representations or warranties as to, the accuracy, completeness or sufficiency of the information in any Preliminary Official Statement or any final Official Statement, except as to information therein provided by the Authority. The Executive Director is authorized on behalf of the Authority to deem, as to such Authority information, any Preliminary Official Statement final as of its date, in accordance with Rule 15c2-12(b)(1) promulgated by the Securities and Exchange Commission under the Securities Exchange Act of 1934, as amended.</w:t>
      </w:r>
    </w:p>
    <w:p w14:paraId="7CBAF56D" w14:textId="77777777" w:rsidR="003E6291" w:rsidRPr="003E6291" w:rsidRDefault="003E6291">
      <w:pPr>
        <w:tabs>
          <w:tab w:val="left" w:pos="-720"/>
          <w:tab w:val="left" w:pos="720"/>
        </w:tabs>
        <w:suppressAutoHyphens/>
        <w:jc w:val="both"/>
        <w:rPr>
          <w:rFonts w:ascii="Times New Roman" w:hAnsi="Times New Roman" w:cs="Times New Roman"/>
        </w:rPr>
      </w:pPr>
    </w:p>
    <w:p w14:paraId="2B6660B1" w14:textId="77777777" w:rsidR="003E6291" w:rsidRPr="003E6291" w:rsidRDefault="003E6291" w:rsidP="00D96472">
      <w:pPr>
        <w:tabs>
          <w:tab w:val="left" w:pos="-720"/>
          <w:tab w:val="left" w:pos="720"/>
        </w:tabs>
        <w:suppressAutoHyphens/>
        <w:jc w:val="both"/>
        <w:rPr>
          <w:rFonts w:ascii="Times New Roman" w:hAnsi="Times New Roman" w:cs="Times New Roman"/>
        </w:rPr>
      </w:pPr>
      <w:r w:rsidRPr="003E6291">
        <w:rPr>
          <w:rFonts w:ascii="Times New Roman" w:hAnsi="Times New Roman" w:cs="Times New Roman"/>
        </w:rPr>
        <w:tab/>
      </w:r>
      <w:r w:rsidRPr="003E6291">
        <w:rPr>
          <w:rFonts w:ascii="Times New Roman" w:hAnsi="Times New Roman" w:cs="Times New Roman"/>
          <w:i/>
        </w:rPr>
        <w:t>Section 3.05</w:t>
      </w:r>
      <w:r w:rsidRPr="003E6291">
        <w:rPr>
          <w:rFonts w:ascii="Times New Roman" w:hAnsi="Times New Roman" w:cs="Times New Roman"/>
        </w:rPr>
        <w:t>.</w:t>
      </w:r>
      <w:r w:rsidRPr="003E6291">
        <w:rPr>
          <w:rFonts w:ascii="Times New Roman" w:hAnsi="Times New Roman" w:cs="Times New Roman"/>
        </w:rPr>
        <w:tab/>
        <w:t>The Series 2026 Bonds shall not be valid or obligatory for any purpose or be entitled to any right or benefit hereunder unless an authorized representative of the Registrar shall have manually signed on the Series 2026 Bonds the certificate of authentication.  Such certificate of authentication shall be conclusive evidence that the Series 2026 Bonds so authenticated have been duly issued under this Resolution, and that the Owner is entitled to the benefits hereof.</w:t>
      </w:r>
    </w:p>
    <w:p w14:paraId="11983727" w14:textId="77777777" w:rsidR="003E6291" w:rsidRPr="003E6291" w:rsidRDefault="003E6291" w:rsidP="00D96472">
      <w:pPr>
        <w:tabs>
          <w:tab w:val="left" w:pos="-720"/>
          <w:tab w:val="left" w:pos="720"/>
        </w:tabs>
        <w:suppressAutoHyphens/>
        <w:jc w:val="both"/>
        <w:rPr>
          <w:rFonts w:ascii="Times New Roman" w:hAnsi="Times New Roman" w:cs="Times New Roman"/>
        </w:rPr>
      </w:pPr>
    </w:p>
    <w:p w14:paraId="17888646" w14:textId="77777777" w:rsidR="003E6291" w:rsidRPr="003E6291" w:rsidRDefault="003E6291" w:rsidP="00D96472">
      <w:pPr>
        <w:tabs>
          <w:tab w:val="left" w:pos="-720"/>
          <w:tab w:val="left" w:pos="720"/>
        </w:tabs>
        <w:suppressAutoHyphens/>
        <w:jc w:val="both"/>
        <w:rPr>
          <w:rFonts w:ascii="Times New Roman" w:hAnsi="Times New Roman" w:cs="Times New Roman"/>
        </w:rPr>
      </w:pPr>
      <w:r w:rsidRPr="003E6291">
        <w:rPr>
          <w:rFonts w:ascii="Times New Roman" w:hAnsi="Times New Roman" w:cs="Times New Roman"/>
        </w:rPr>
        <w:tab/>
      </w:r>
      <w:r w:rsidRPr="003E6291">
        <w:rPr>
          <w:rFonts w:ascii="Times New Roman" w:hAnsi="Times New Roman" w:cs="Times New Roman"/>
          <w:i/>
        </w:rPr>
        <w:t>Section 3.06</w:t>
      </w:r>
      <w:r w:rsidRPr="003E6291">
        <w:rPr>
          <w:rFonts w:ascii="Times New Roman" w:hAnsi="Times New Roman" w:cs="Times New Roman"/>
        </w:rPr>
        <w:t>.</w:t>
      </w:r>
      <w:r w:rsidRPr="003E6291">
        <w:rPr>
          <w:rFonts w:ascii="Times New Roman" w:hAnsi="Times New Roman" w:cs="Times New Roman"/>
        </w:rPr>
        <w:tab/>
        <w:t xml:space="preserve">The Authority, the Registrar, the Borrower Group, and their respective successors, each in its discretion, may deem and treat the Owner as the absolute owner of the Series 2026 Bonds for all purposes; and neither the Authority, the Registrar, the Borrower, nor their respective successors shall be </w:t>
      </w:r>
      <w:r w:rsidRPr="003E6291">
        <w:rPr>
          <w:rFonts w:ascii="Times New Roman" w:hAnsi="Times New Roman" w:cs="Times New Roman"/>
        </w:rPr>
        <w:lastRenderedPageBreak/>
        <w:t>affected by any notice to the contrary.  Payment of or on account of the principal of and interest on the Series 2026 Bonds shall be made only to or upon the order of the Owner thereof.  All such payments shall be valid and effectual to satisfy and discharge the liability upon the Series 2026 Bonds to the extent of the sum or sums so paid.</w:t>
      </w:r>
    </w:p>
    <w:p w14:paraId="6B93DA42" w14:textId="77777777" w:rsidR="003E6291" w:rsidRPr="003E6291" w:rsidRDefault="003E6291" w:rsidP="00D96472">
      <w:pPr>
        <w:tabs>
          <w:tab w:val="left" w:pos="-720"/>
          <w:tab w:val="left" w:pos="720"/>
        </w:tabs>
        <w:suppressAutoHyphens/>
        <w:jc w:val="both"/>
        <w:rPr>
          <w:rFonts w:ascii="Times New Roman" w:hAnsi="Times New Roman" w:cs="Times New Roman"/>
        </w:rPr>
      </w:pPr>
    </w:p>
    <w:p w14:paraId="222903F9" w14:textId="77777777" w:rsidR="003E6291" w:rsidRPr="003E6291" w:rsidRDefault="003E6291" w:rsidP="00D96472">
      <w:pPr>
        <w:tabs>
          <w:tab w:val="left" w:pos="-720"/>
          <w:tab w:val="left" w:pos="720"/>
        </w:tabs>
        <w:suppressAutoHyphens/>
        <w:jc w:val="both"/>
        <w:rPr>
          <w:rFonts w:ascii="Times New Roman" w:hAnsi="Times New Roman" w:cs="Times New Roman"/>
        </w:rPr>
      </w:pPr>
      <w:r w:rsidRPr="003E6291">
        <w:rPr>
          <w:rFonts w:ascii="Times New Roman" w:hAnsi="Times New Roman" w:cs="Times New Roman"/>
        </w:rPr>
        <w:tab/>
      </w:r>
      <w:r w:rsidRPr="003E6291">
        <w:rPr>
          <w:rFonts w:ascii="Times New Roman" w:hAnsi="Times New Roman" w:cs="Times New Roman"/>
          <w:i/>
        </w:rPr>
        <w:t>Section 3.07</w:t>
      </w:r>
      <w:r w:rsidRPr="003E6291">
        <w:rPr>
          <w:rFonts w:ascii="Times New Roman" w:hAnsi="Times New Roman" w:cs="Times New Roman"/>
        </w:rPr>
        <w:t>.</w:t>
      </w:r>
      <w:r w:rsidRPr="003E6291">
        <w:rPr>
          <w:rFonts w:ascii="Times New Roman" w:hAnsi="Times New Roman" w:cs="Times New Roman"/>
        </w:rPr>
        <w:tab/>
        <w:t>If any of the Series 2026 Bonds become mutilated, lost, stolen or destroyed, the Registrar may authenticate and deliver a new Series 2026 Bond of the same outstanding principal amount, interest provisions and maturity and of like tenor and effect in substitution therefore, all in accordance with the provisions of applicable State law.  Or, if the mutilated, lost, stolen or destroyed Series 2026 Bond has matured, the Registrar may, at its option, pay the same without the surrender thereof.  However, no such substitution or payment shall be made unless the applicant shall furnish (a) evidence satisfactory to the Registrar of the destruction or loss of the original Series 2026 Bond and of the ownership thereof; (b) any written affidavit required by applicable State law; and (c) any such additional security and indemnity as may be required by the Registrar.  No substitute Series 2026 Bond shall be furnished unless the applicant shall reimburse the Authority and the Registrar for their expenses in the furnishing thereof.  Any such substitute Series 2026 Bond so furnished shall be clearly marked “Duplicate.”</w:t>
      </w:r>
    </w:p>
    <w:p w14:paraId="1A8A33D0" w14:textId="77777777" w:rsidR="003E6291" w:rsidRPr="003E6291" w:rsidRDefault="003E6291" w:rsidP="00D96472">
      <w:pPr>
        <w:tabs>
          <w:tab w:val="left" w:pos="-720"/>
          <w:tab w:val="left" w:pos="720"/>
        </w:tabs>
        <w:suppressAutoHyphens/>
        <w:jc w:val="both"/>
        <w:rPr>
          <w:rFonts w:ascii="Times New Roman" w:hAnsi="Times New Roman" w:cs="Times New Roman"/>
        </w:rPr>
      </w:pPr>
    </w:p>
    <w:p w14:paraId="42F2698F" w14:textId="77777777" w:rsidR="003E6291" w:rsidRPr="003E6291" w:rsidRDefault="003E6291" w:rsidP="00D96472">
      <w:pPr>
        <w:tabs>
          <w:tab w:val="left" w:pos="-720"/>
          <w:tab w:val="left" w:pos="720"/>
        </w:tabs>
        <w:suppressAutoHyphens/>
        <w:jc w:val="both"/>
        <w:rPr>
          <w:rFonts w:ascii="Times New Roman" w:hAnsi="Times New Roman" w:cs="Times New Roman"/>
        </w:rPr>
      </w:pPr>
      <w:r w:rsidRPr="003E6291">
        <w:rPr>
          <w:rFonts w:ascii="Times New Roman" w:hAnsi="Times New Roman" w:cs="Times New Roman"/>
        </w:rPr>
        <w:tab/>
      </w:r>
      <w:r w:rsidRPr="003E6291">
        <w:rPr>
          <w:rFonts w:ascii="Times New Roman" w:hAnsi="Times New Roman" w:cs="Times New Roman"/>
          <w:i/>
        </w:rPr>
        <w:t>Section 3.08</w:t>
      </w:r>
      <w:r w:rsidRPr="003E6291">
        <w:rPr>
          <w:rFonts w:ascii="Times New Roman" w:hAnsi="Times New Roman" w:cs="Times New Roman"/>
        </w:rPr>
        <w:t>.</w:t>
      </w:r>
      <w:r w:rsidRPr="003E6291">
        <w:rPr>
          <w:rFonts w:ascii="Times New Roman" w:hAnsi="Times New Roman" w:cs="Times New Roman"/>
        </w:rPr>
        <w:tab/>
        <w:t>The Authority hereby appoints the Bond Trustee to serve as the initial Registrar for the Series 2026 Bonds.  The Registrar shall keep proper registry and transfer records in which shall be noted the registration and transfer of the Series 2026 Bonds, in the manner and to the extent specified in this Resolution. The Registrar for the Series 2026 Bonds shall be one or more associations or Borrower Groups organized and doing business under the laws of the United States or any state thereof, authorized under such laws to exercise trust powers, having a combined capital and surplus of at least $20,000,000 and subject to supervision or examination by federal or state authority.  In case at any time the Registrar shall cease to be eligible in accordance with the provisions of this Section 3.08 and another association or Borrower Group is eligible, the Registrar shall resign immediately in the manner and with the effect specified in the following paragraph. The Registrar may resign and be discharged by giving to the Authority, the Owner, and the Borrower 90 days’ advance written notice.  Such resignation shall take effect on the day specified in such notice but the resigning Registrar shall not be discharged from its obligations on such date unless another Registrar has been appointed or is acting hereunder. For so long as the Bank is the Owner of the Series 2026 Bonds, the Authority shall not remove the Trustee as the Registrar unless the Bond Trustee fails to qualify to serve as the Registrar pursuant to this Section 3.08 or has breached its obligations as Registrar hereunder.</w:t>
      </w:r>
    </w:p>
    <w:p w14:paraId="68C87939" w14:textId="77777777" w:rsidR="003E6291" w:rsidRPr="003E6291" w:rsidRDefault="003E6291">
      <w:pPr>
        <w:jc w:val="both"/>
        <w:rPr>
          <w:rFonts w:ascii="Times New Roman" w:hAnsi="Times New Roman" w:cs="Times New Roman"/>
          <w:snapToGrid w:val="0"/>
        </w:rPr>
      </w:pPr>
    </w:p>
    <w:p w14:paraId="6DDF7D96" w14:textId="77777777" w:rsidR="003E6291" w:rsidRPr="003E6291" w:rsidRDefault="003E6291">
      <w:pPr>
        <w:pStyle w:val="Heading6"/>
      </w:pPr>
      <w:r w:rsidRPr="003E6291">
        <w:t>ARTICLE IV</w:t>
      </w:r>
    </w:p>
    <w:p w14:paraId="31E1C354" w14:textId="77777777" w:rsidR="003E6291" w:rsidRPr="003E6291" w:rsidRDefault="003E6291">
      <w:pPr>
        <w:jc w:val="center"/>
        <w:rPr>
          <w:rFonts w:ascii="Times New Roman" w:hAnsi="Times New Roman" w:cs="Times New Roman"/>
          <w:b/>
          <w:snapToGrid w:val="0"/>
        </w:rPr>
      </w:pPr>
    </w:p>
    <w:p w14:paraId="3D0F2D48" w14:textId="77777777" w:rsidR="003E6291" w:rsidRPr="003E6291" w:rsidRDefault="003E6291">
      <w:pPr>
        <w:jc w:val="center"/>
        <w:rPr>
          <w:rFonts w:ascii="Times New Roman" w:hAnsi="Times New Roman" w:cs="Times New Roman"/>
          <w:b/>
          <w:snapToGrid w:val="0"/>
        </w:rPr>
      </w:pPr>
      <w:r w:rsidRPr="003E6291">
        <w:rPr>
          <w:rFonts w:ascii="Times New Roman" w:hAnsi="Times New Roman" w:cs="Times New Roman"/>
          <w:b/>
          <w:snapToGrid w:val="0"/>
        </w:rPr>
        <w:t>FEES</w:t>
      </w:r>
    </w:p>
    <w:p w14:paraId="0A48ECBD" w14:textId="77777777" w:rsidR="003E6291" w:rsidRPr="003E6291" w:rsidRDefault="003E6291">
      <w:pPr>
        <w:jc w:val="center"/>
        <w:rPr>
          <w:rFonts w:ascii="Times New Roman" w:hAnsi="Times New Roman" w:cs="Times New Roman"/>
          <w:b/>
          <w:snapToGrid w:val="0"/>
        </w:rPr>
      </w:pPr>
    </w:p>
    <w:p w14:paraId="2AAED060" w14:textId="77777777" w:rsidR="003E6291" w:rsidRPr="003E6291" w:rsidRDefault="003E6291" w:rsidP="00E52F38">
      <w:pPr>
        <w:ind w:firstLine="720"/>
        <w:jc w:val="both"/>
        <w:rPr>
          <w:rFonts w:ascii="Times New Roman" w:hAnsi="Times New Roman" w:cs="Times New Roman"/>
        </w:rPr>
      </w:pPr>
      <w:r w:rsidRPr="003E6291">
        <w:rPr>
          <w:rFonts w:ascii="Times New Roman" w:hAnsi="Times New Roman" w:cs="Times New Roman"/>
        </w:rPr>
        <w:t>As authorized by Section 90-7-211 of the Act, the Authority may assess certain initial planning service fees and annual planning services fees.  The Authority hereby determines that the initial planning service fee for the Series 2026 Bonds shall be determined in accordance with current policy and is currently estimated to be 6.5 basis points (0.065%) times the original principal amount of the Series 2026 Bonds, and the annual planning service fee for the Series 2026 Bonds shall be 5 basis points (0.05%) times the then-outstanding principal amount of the Series 2026 Bonds, unless and until changed by the Authority.  The Authority shall also collect the State audit fee required by § 17-5-2201, MCA. No Owner of the Series 2026 Bond or any other outstanding bonds of the Authority shall have any interest in such funds or any right, by contract or otherwise to direct the application of such funds to the payment or security of such bonds.</w:t>
      </w:r>
    </w:p>
    <w:p w14:paraId="0F7CB1D1" w14:textId="77777777" w:rsidR="003E6291" w:rsidRDefault="003E6291" w:rsidP="00E52F38">
      <w:pPr>
        <w:ind w:firstLine="720"/>
        <w:jc w:val="both"/>
        <w:rPr>
          <w:rFonts w:ascii="Times New Roman" w:hAnsi="Times New Roman" w:cs="Times New Roman"/>
        </w:rPr>
      </w:pPr>
    </w:p>
    <w:p w14:paraId="21870BD9" w14:textId="77777777" w:rsidR="003E6291" w:rsidRDefault="003E6291" w:rsidP="00E52F38">
      <w:pPr>
        <w:ind w:firstLine="720"/>
        <w:jc w:val="both"/>
        <w:rPr>
          <w:rFonts w:ascii="Times New Roman" w:hAnsi="Times New Roman" w:cs="Times New Roman"/>
        </w:rPr>
      </w:pPr>
    </w:p>
    <w:p w14:paraId="6C2AA14D" w14:textId="77777777" w:rsidR="003E6291" w:rsidRPr="003E6291" w:rsidRDefault="003E6291" w:rsidP="00E52F38">
      <w:pPr>
        <w:ind w:firstLine="720"/>
        <w:jc w:val="both"/>
        <w:rPr>
          <w:rFonts w:ascii="Times New Roman" w:hAnsi="Times New Roman" w:cs="Times New Roman"/>
        </w:rPr>
      </w:pPr>
    </w:p>
    <w:p w14:paraId="3DBE6895" w14:textId="77777777" w:rsidR="003E6291" w:rsidRPr="003E6291" w:rsidRDefault="003E6291" w:rsidP="00E52F38">
      <w:pPr>
        <w:ind w:firstLine="720"/>
        <w:jc w:val="both"/>
        <w:rPr>
          <w:rFonts w:ascii="Times New Roman" w:hAnsi="Times New Roman" w:cs="Times New Roman"/>
        </w:rPr>
      </w:pPr>
    </w:p>
    <w:p w14:paraId="4CBEE4CF" w14:textId="77777777" w:rsidR="003E6291" w:rsidRPr="003E6291" w:rsidRDefault="003E6291" w:rsidP="00E52F38">
      <w:pPr>
        <w:ind w:firstLine="720"/>
        <w:jc w:val="center"/>
        <w:rPr>
          <w:rFonts w:ascii="Times New Roman" w:hAnsi="Times New Roman" w:cs="Times New Roman"/>
          <w:b/>
          <w:snapToGrid w:val="0"/>
        </w:rPr>
      </w:pPr>
      <w:r w:rsidRPr="003E6291">
        <w:rPr>
          <w:rFonts w:ascii="Times New Roman" w:hAnsi="Times New Roman" w:cs="Times New Roman"/>
          <w:b/>
          <w:snapToGrid w:val="0"/>
        </w:rPr>
        <w:lastRenderedPageBreak/>
        <w:t>ARTICLE V</w:t>
      </w:r>
    </w:p>
    <w:p w14:paraId="525CBA61" w14:textId="77777777" w:rsidR="003E6291" w:rsidRPr="003E6291" w:rsidRDefault="003E6291">
      <w:pPr>
        <w:jc w:val="center"/>
        <w:rPr>
          <w:rFonts w:ascii="Times New Roman" w:hAnsi="Times New Roman" w:cs="Times New Roman"/>
          <w:b/>
          <w:snapToGrid w:val="0"/>
        </w:rPr>
      </w:pPr>
    </w:p>
    <w:p w14:paraId="4A670BA1" w14:textId="77777777" w:rsidR="003E6291" w:rsidRPr="003E6291" w:rsidRDefault="003E6291">
      <w:pPr>
        <w:pStyle w:val="Heading6"/>
        <w:rPr>
          <w:snapToGrid/>
        </w:rPr>
      </w:pPr>
      <w:r w:rsidRPr="003E6291">
        <w:rPr>
          <w:snapToGrid/>
        </w:rPr>
        <w:t xml:space="preserve">LIMITED LIABILITY OF AUTHORITY AND STATE OF </w:t>
      </w:r>
      <w:smartTag w:uri="urn:schemas-microsoft-com:office:smarttags" w:element="City">
        <w:smartTag w:uri="urn:schemas-microsoft-com:office:smarttags" w:element="date">
          <w:r w:rsidRPr="003E6291">
            <w:rPr>
              <w:snapToGrid/>
            </w:rPr>
            <w:t>MONTANA</w:t>
          </w:r>
        </w:smartTag>
      </w:smartTag>
    </w:p>
    <w:p w14:paraId="6E360B02" w14:textId="77777777" w:rsidR="003E6291" w:rsidRPr="003E6291" w:rsidRDefault="003E6291">
      <w:pPr>
        <w:jc w:val="center"/>
        <w:rPr>
          <w:rFonts w:ascii="Times New Roman" w:hAnsi="Times New Roman" w:cs="Times New Roman"/>
          <w:snapToGrid w:val="0"/>
        </w:rPr>
      </w:pPr>
    </w:p>
    <w:p w14:paraId="2A513EAB" w14:textId="77777777" w:rsidR="003E6291" w:rsidRPr="003E6291" w:rsidRDefault="003E6291" w:rsidP="006037A3">
      <w:pPr>
        <w:tabs>
          <w:tab w:val="left" w:pos="-720"/>
        </w:tabs>
        <w:suppressAutoHyphens/>
        <w:jc w:val="both"/>
        <w:rPr>
          <w:rFonts w:ascii="Times New Roman" w:hAnsi="Times New Roman" w:cs="Times New Roman"/>
        </w:rPr>
      </w:pPr>
      <w:r w:rsidRPr="003E6291">
        <w:rPr>
          <w:rFonts w:ascii="Times New Roman" w:hAnsi="Times New Roman" w:cs="Times New Roman"/>
          <w:spacing w:val="-3"/>
        </w:rPr>
        <w:tab/>
        <w:t>The Trust Estate as set forth in the Bond Indenture</w:t>
      </w:r>
      <w:r w:rsidRPr="003E6291">
        <w:rPr>
          <w:rFonts w:ascii="Times New Roman" w:hAnsi="Times New Roman" w:cs="Times New Roman"/>
        </w:rPr>
        <w:t xml:space="preserve"> and shall be secured as provided for in the Bond Indenture</w:t>
      </w:r>
      <w:r w:rsidRPr="003E6291">
        <w:rPr>
          <w:rFonts w:ascii="Times New Roman" w:hAnsi="Times New Roman" w:cs="Times New Roman"/>
          <w:spacing w:val="-3"/>
        </w:rPr>
        <w:t xml:space="preserve">.  The Series 2026 Bonds shall not constitute or give rise to a pecuniary liability of the Authority or a charge against the credit or general taxing powers, if any, of the State. </w:t>
      </w:r>
      <w:r w:rsidRPr="003E6291">
        <w:rPr>
          <w:rFonts w:ascii="Times New Roman" w:hAnsi="Times New Roman" w:cs="Times New Roman"/>
        </w:rPr>
        <w:t>The State is not liable on the Series 2026 Bonds.  The Series 2026 Bonds are not a debt of the State, and neither the faith and credit nor the taxing power of the State is pledged to the payment of the principal of or the interest on the Series 2026 Bonds.</w:t>
      </w:r>
      <w:r w:rsidRPr="003E6291">
        <w:rPr>
          <w:rFonts w:ascii="Times New Roman" w:hAnsi="Times New Roman" w:cs="Times New Roman"/>
          <w:smallCaps/>
        </w:rPr>
        <w:t xml:space="preserve">  </w:t>
      </w:r>
      <w:r w:rsidRPr="003E6291">
        <w:rPr>
          <w:rFonts w:ascii="Times New Roman" w:hAnsi="Times New Roman" w:cs="Times New Roman"/>
        </w:rPr>
        <w:t>The Owner of the Series 2026 Bonds shall have no right to compel the exercise of the taxing power, if any, of the State or any political subdivision thereof to pay any principal of or interest on the Series 2026 Bonds.</w:t>
      </w:r>
    </w:p>
    <w:p w14:paraId="09DDF22D" w14:textId="77777777" w:rsidR="003E6291" w:rsidRPr="003E6291" w:rsidRDefault="003E6291" w:rsidP="006037A3">
      <w:pPr>
        <w:tabs>
          <w:tab w:val="left" w:pos="-720"/>
        </w:tabs>
        <w:suppressAutoHyphens/>
        <w:jc w:val="both"/>
        <w:rPr>
          <w:rFonts w:ascii="Times New Roman" w:hAnsi="Times New Roman" w:cs="Times New Roman"/>
        </w:rPr>
      </w:pPr>
    </w:p>
    <w:p w14:paraId="22A069D6" w14:textId="77777777" w:rsidR="003E6291" w:rsidRPr="003E6291" w:rsidRDefault="003E6291" w:rsidP="007F21E3">
      <w:pPr>
        <w:tabs>
          <w:tab w:val="left" w:pos="-720"/>
        </w:tabs>
        <w:suppressAutoHyphens/>
        <w:jc w:val="center"/>
        <w:rPr>
          <w:rFonts w:ascii="Times New Roman" w:hAnsi="Times New Roman" w:cs="Times New Roman"/>
          <w:i/>
          <w:iCs/>
          <w:snapToGrid w:val="0"/>
        </w:rPr>
      </w:pPr>
      <w:r w:rsidRPr="003E6291">
        <w:rPr>
          <w:rFonts w:ascii="Times New Roman" w:hAnsi="Times New Roman" w:cs="Times New Roman"/>
          <w:i/>
          <w:iCs/>
          <w:snapToGrid w:val="0"/>
        </w:rPr>
        <w:t>[Signatures on following page]</w:t>
      </w:r>
    </w:p>
    <w:p w14:paraId="7F090723" w14:textId="77777777" w:rsidR="003E6291" w:rsidRPr="003E6291" w:rsidRDefault="003E6291" w:rsidP="006037A3">
      <w:pPr>
        <w:tabs>
          <w:tab w:val="left" w:pos="-720"/>
        </w:tabs>
        <w:suppressAutoHyphens/>
        <w:jc w:val="both"/>
        <w:rPr>
          <w:rFonts w:ascii="Times New Roman" w:hAnsi="Times New Roman" w:cs="Times New Roman"/>
          <w:snapToGrid w:val="0"/>
        </w:rPr>
      </w:pPr>
    </w:p>
    <w:p w14:paraId="1863C619" w14:textId="77777777" w:rsidR="003E6291" w:rsidRPr="003E6291" w:rsidRDefault="003E6291" w:rsidP="006037A3">
      <w:pPr>
        <w:tabs>
          <w:tab w:val="left" w:pos="-720"/>
        </w:tabs>
        <w:suppressAutoHyphens/>
        <w:jc w:val="both"/>
        <w:rPr>
          <w:rFonts w:ascii="Times New Roman" w:hAnsi="Times New Roman" w:cs="Times New Roman"/>
          <w:snapToGrid w:val="0"/>
        </w:rPr>
      </w:pPr>
    </w:p>
    <w:p w14:paraId="46B374A3" w14:textId="77777777" w:rsidR="003E6291" w:rsidRPr="003E6291" w:rsidRDefault="003E6291">
      <w:pPr>
        <w:ind w:firstLine="720"/>
        <w:jc w:val="both"/>
        <w:rPr>
          <w:rFonts w:ascii="Times New Roman" w:hAnsi="Times New Roman" w:cs="Times New Roman"/>
          <w:snapToGrid w:val="0"/>
        </w:rPr>
      </w:pPr>
      <w:r w:rsidRPr="003E6291">
        <w:rPr>
          <w:rFonts w:ascii="Times New Roman" w:hAnsi="Times New Roman" w:cs="Times New Roman"/>
          <w:snapToGrid w:val="0"/>
        </w:rPr>
        <w:t>PASSED AND APPROVED BY THE MONTANA FACILITY FINANCE AUTHORITY this ____________, 2026.</w:t>
      </w:r>
    </w:p>
    <w:p w14:paraId="6D8E7CF6" w14:textId="77777777" w:rsidR="003E6291" w:rsidRPr="003E6291" w:rsidRDefault="003E6291">
      <w:pPr>
        <w:jc w:val="both"/>
        <w:rPr>
          <w:rFonts w:ascii="Times New Roman" w:hAnsi="Times New Roman" w:cs="Times New Roman"/>
          <w:snapToGrid w:val="0"/>
        </w:rPr>
      </w:pPr>
    </w:p>
    <w:p w14:paraId="0E5CCADA" w14:textId="77777777" w:rsidR="003E6291" w:rsidRPr="003E6291" w:rsidRDefault="003E6291">
      <w:pPr>
        <w:jc w:val="both"/>
        <w:rPr>
          <w:rFonts w:ascii="Times New Roman" w:hAnsi="Times New Roman" w:cs="Times New Roman"/>
          <w:snapToGrid w:val="0"/>
        </w:rPr>
      </w:pPr>
    </w:p>
    <w:p w14:paraId="18DECCD0" w14:textId="77777777" w:rsidR="003E6291" w:rsidRPr="003E6291" w:rsidRDefault="003E6291">
      <w:pPr>
        <w:ind w:left="4320"/>
        <w:jc w:val="both"/>
        <w:rPr>
          <w:rFonts w:ascii="Times New Roman" w:hAnsi="Times New Roman" w:cs="Times New Roman"/>
          <w:snapToGrid w:val="0"/>
          <w:u w:val="single"/>
        </w:rPr>
      </w:pPr>
      <w:r w:rsidRPr="003E6291">
        <w:rPr>
          <w:rFonts w:ascii="Times New Roman" w:hAnsi="Times New Roman" w:cs="Times New Roman"/>
          <w:snapToGrid w:val="0"/>
          <w:u w:val="single"/>
        </w:rPr>
        <w:tab/>
      </w:r>
      <w:r w:rsidRPr="003E6291">
        <w:rPr>
          <w:rFonts w:ascii="Times New Roman" w:hAnsi="Times New Roman" w:cs="Times New Roman"/>
          <w:snapToGrid w:val="0"/>
          <w:u w:val="single"/>
        </w:rPr>
        <w:tab/>
      </w:r>
      <w:r w:rsidRPr="003E6291">
        <w:rPr>
          <w:rFonts w:ascii="Times New Roman" w:hAnsi="Times New Roman" w:cs="Times New Roman"/>
          <w:snapToGrid w:val="0"/>
          <w:u w:val="single"/>
        </w:rPr>
        <w:tab/>
      </w:r>
      <w:r w:rsidRPr="003E6291">
        <w:rPr>
          <w:rFonts w:ascii="Times New Roman" w:hAnsi="Times New Roman" w:cs="Times New Roman"/>
          <w:snapToGrid w:val="0"/>
          <w:u w:val="single"/>
        </w:rPr>
        <w:tab/>
      </w:r>
      <w:r w:rsidRPr="003E6291">
        <w:rPr>
          <w:rFonts w:ascii="Times New Roman" w:hAnsi="Times New Roman" w:cs="Times New Roman"/>
          <w:snapToGrid w:val="0"/>
          <w:u w:val="single"/>
        </w:rPr>
        <w:tab/>
      </w:r>
      <w:r w:rsidRPr="003E6291">
        <w:rPr>
          <w:rFonts w:ascii="Times New Roman" w:hAnsi="Times New Roman" w:cs="Times New Roman"/>
          <w:snapToGrid w:val="0"/>
          <w:u w:val="single"/>
        </w:rPr>
        <w:tab/>
      </w:r>
    </w:p>
    <w:p w14:paraId="36640335" w14:textId="77777777" w:rsidR="003E6291" w:rsidRPr="003E6291" w:rsidRDefault="003E6291">
      <w:pPr>
        <w:ind w:left="4320"/>
        <w:jc w:val="both"/>
        <w:rPr>
          <w:rFonts w:ascii="Times New Roman" w:hAnsi="Times New Roman" w:cs="Times New Roman"/>
          <w:snapToGrid w:val="0"/>
          <w:u w:val="single"/>
        </w:rPr>
      </w:pPr>
      <w:r w:rsidRPr="003E6291">
        <w:rPr>
          <w:rFonts w:ascii="Times New Roman" w:hAnsi="Times New Roman" w:cs="Times New Roman"/>
          <w:snapToGrid w:val="0"/>
        </w:rPr>
        <w:t xml:space="preserve">By:  </w:t>
      </w:r>
      <w:r w:rsidRPr="003E6291">
        <w:rPr>
          <w:rFonts w:ascii="Times New Roman" w:hAnsi="Times New Roman" w:cs="Times New Roman"/>
          <w:snapToGrid w:val="0"/>
        </w:rPr>
        <w:tab/>
      </w:r>
      <w:r w:rsidRPr="003E6291">
        <w:rPr>
          <w:rFonts w:ascii="Times New Roman" w:hAnsi="Times New Roman" w:cs="Times New Roman"/>
          <w:snapToGrid w:val="0"/>
        </w:rPr>
        <w:tab/>
      </w:r>
      <w:r w:rsidRPr="003E6291">
        <w:rPr>
          <w:rFonts w:ascii="Times New Roman" w:hAnsi="Times New Roman" w:cs="Times New Roman"/>
          <w:snapToGrid w:val="0"/>
        </w:rPr>
        <w:tab/>
      </w:r>
      <w:r w:rsidRPr="003E6291">
        <w:rPr>
          <w:rFonts w:ascii="Times New Roman" w:hAnsi="Times New Roman" w:cs="Times New Roman"/>
          <w:snapToGrid w:val="0"/>
        </w:rPr>
        <w:tab/>
      </w:r>
    </w:p>
    <w:p w14:paraId="35DBD236" w14:textId="77777777" w:rsidR="003E6291" w:rsidRPr="003E6291" w:rsidRDefault="003E6291">
      <w:pPr>
        <w:ind w:left="4320"/>
        <w:jc w:val="both"/>
        <w:rPr>
          <w:rFonts w:ascii="Times New Roman" w:hAnsi="Times New Roman" w:cs="Times New Roman"/>
        </w:rPr>
      </w:pPr>
      <w:r w:rsidRPr="003E6291">
        <w:rPr>
          <w:rFonts w:ascii="Times New Roman" w:hAnsi="Times New Roman" w:cs="Times New Roman"/>
          <w:snapToGrid w:val="0"/>
        </w:rPr>
        <w:t xml:space="preserve">  Its:  </w:t>
      </w:r>
      <w:r w:rsidRPr="003E6291">
        <w:rPr>
          <w:rFonts w:ascii="Times New Roman" w:hAnsi="Times New Roman" w:cs="Times New Roman"/>
        </w:rPr>
        <w:tab/>
      </w:r>
      <w:r w:rsidRPr="003E6291">
        <w:rPr>
          <w:rFonts w:ascii="Times New Roman" w:hAnsi="Times New Roman" w:cs="Times New Roman"/>
        </w:rPr>
        <w:tab/>
      </w:r>
      <w:r w:rsidRPr="003E6291">
        <w:rPr>
          <w:rFonts w:ascii="Times New Roman" w:hAnsi="Times New Roman" w:cs="Times New Roman"/>
        </w:rPr>
        <w:tab/>
      </w:r>
    </w:p>
    <w:p w14:paraId="4D1C1FCF" w14:textId="77777777" w:rsidR="003E6291" w:rsidRPr="003E6291" w:rsidRDefault="003E6291">
      <w:pPr>
        <w:pStyle w:val="BodyText"/>
      </w:pPr>
    </w:p>
    <w:p w14:paraId="7EBFF9E0" w14:textId="1470353C" w:rsidR="00177B62" w:rsidRPr="003E6291" w:rsidRDefault="00177B62" w:rsidP="008140D7">
      <w:pPr>
        <w:jc w:val="center"/>
        <w:rPr>
          <w:rFonts w:ascii="Times New Roman" w:hAnsi="Times New Roman" w:cs="Times New Roman"/>
        </w:rPr>
      </w:pPr>
    </w:p>
    <w:sectPr w:rsidR="00177B62" w:rsidRPr="003E6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618F"/>
    <w:multiLevelType w:val="multilevel"/>
    <w:tmpl w:val="FB103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CE2389"/>
    <w:multiLevelType w:val="hybridMultilevel"/>
    <w:tmpl w:val="D480AF7C"/>
    <w:lvl w:ilvl="0" w:tplc="8508F380">
      <w:start w:val="1"/>
      <w:numFmt w:val="upperLetter"/>
      <w:lvlText w:val="%1."/>
      <w:lvlJc w:val="left"/>
      <w:pPr>
        <w:ind w:left="2880" w:hanging="360"/>
      </w:pPr>
      <w:rPr>
        <w:rFonts w:hint="default"/>
      </w:rPr>
    </w:lvl>
    <w:lvl w:ilvl="1" w:tplc="0409000F">
      <w:start w:val="1"/>
      <w:numFmt w:val="decimal"/>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B2E5F29"/>
    <w:multiLevelType w:val="hybridMultilevel"/>
    <w:tmpl w:val="FAC26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D24F6B"/>
    <w:multiLevelType w:val="hybridMultilevel"/>
    <w:tmpl w:val="1094393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27693266"/>
    <w:multiLevelType w:val="hybridMultilevel"/>
    <w:tmpl w:val="BC1E48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526036"/>
    <w:multiLevelType w:val="hybridMultilevel"/>
    <w:tmpl w:val="BBD8F91C"/>
    <w:lvl w:ilvl="0" w:tplc="EA741998">
      <w:start w:val="1"/>
      <w:numFmt w:val="upp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32646D49"/>
    <w:multiLevelType w:val="hybridMultilevel"/>
    <w:tmpl w:val="A858C6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45F7067"/>
    <w:multiLevelType w:val="hybridMultilevel"/>
    <w:tmpl w:val="F1CE0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7F31EF"/>
    <w:multiLevelType w:val="hybridMultilevel"/>
    <w:tmpl w:val="A1D6119E"/>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9" w15:restartNumberingAfterBreak="0">
    <w:nsid w:val="38EA16CA"/>
    <w:multiLevelType w:val="hybridMultilevel"/>
    <w:tmpl w:val="DCC2B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124429"/>
    <w:multiLevelType w:val="hybridMultilevel"/>
    <w:tmpl w:val="31A87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10D46"/>
    <w:multiLevelType w:val="hybridMultilevel"/>
    <w:tmpl w:val="EEAAAABE"/>
    <w:lvl w:ilvl="0" w:tplc="CC6A7A7A">
      <w:start w:val="1"/>
      <w:numFmt w:val="bullet"/>
      <w:lvlText w:val=""/>
      <w:lvlJc w:val="left"/>
      <w:pPr>
        <w:ind w:left="720" w:hanging="360"/>
      </w:pPr>
      <w:rPr>
        <w:rFonts w:ascii="Symbol" w:hAnsi="Symbol" w:hint="default"/>
        <w:sz w:val="24"/>
      </w:rPr>
    </w:lvl>
    <w:lvl w:ilvl="1" w:tplc="253E4464">
      <w:start w:val="1"/>
      <w:numFmt w:val="bullet"/>
      <w:lvlText w:val="o"/>
      <w:lvlJc w:val="left"/>
      <w:pPr>
        <w:ind w:left="1440" w:hanging="360"/>
      </w:pPr>
      <w:rPr>
        <w:rFonts w:ascii="Courier New" w:hAnsi="Courier New" w:cs="Courier New" w:hint="default"/>
        <w:sz w:val="24"/>
      </w:rPr>
    </w:lvl>
    <w:lvl w:ilvl="2" w:tplc="E88A860C">
      <w:start w:val="1"/>
      <w:numFmt w:val="bullet"/>
      <w:lvlText w:val=""/>
      <w:lvlJc w:val="left"/>
      <w:pPr>
        <w:ind w:left="2160" w:hanging="360"/>
      </w:pPr>
      <w:rPr>
        <w:rFonts w:ascii="Wingdings" w:hAnsi="Wingdings" w:hint="default"/>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A0DC0"/>
    <w:multiLevelType w:val="hybridMultilevel"/>
    <w:tmpl w:val="56A09704"/>
    <w:lvl w:ilvl="0" w:tplc="15CA2A92">
      <w:start w:val="1"/>
      <w:numFmt w:val="bullet"/>
      <w:lvlText w:val=""/>
      <w:lvlJc w:val="left"/>
      <w:pPr>
        <w:ind w:left="720" w:hanging="360"/>
      </w:pPr>
      <w:rPr>
        <w:rFonts w:ascii="Symbol" w:hAnsi="Symbol" w:hint="default"/>
      </w:rPr>
    </w:lvl>
    <w:lvl w:ilvl="1" w:tplc="76C27B1E">
      <w:start w:val="1"/>
      <w:numFmt w:val="bullet"/>
      <w:lvlText w:val=""/>
      <w:lvlJc w:val="left"/>
      <w:pPr>
        <w:ind w:left="1440" w:hanging="360"/>
      </w:pPr>
      <w:rPr>
        <w:rFonts w:ascii="Symbol" w:hAnsi="Symbol" w:hint="default"/>
      </w:rPr>
    </w:lvl>
    <w:lvl w:ilvl="2" w:tplc="9AAE9C28">
      <w:start w:val="1"/>
      <w:numFmt w:val="bullet"/>
      <w:lvlText w:val=""/>
      <w:lvlJc w:val="left"/>
      <w:pPr>
        <w:ind w:left="2340" w:hanging="360"/>
      </w:pPr>
      <w:rPr>
        <w:rFonts w:ascii="Symbol" w:hAnsi="Symbol" w:hint="default"/>
      </w:rPr>
    </w:lvl>
    <w:lvl w:ilvl="3" w:tplc="3C28397A" w:tentative="1">
      <w:start w:val="1"/>
      <w:numFmt w:val="decimal"/>
      <w:lvlText w:val="%4."/>
      <w:lvlJc w:val="left"/>
      <w:pPr>
        <w:ind w:left="2880" w:hanging="360"/>
      </w:pPr>
    </w:lvl>
    <w:lvl w:ilvl="4" w:tplc="83E4380A" w:tentative="1">
      <w:start w:val="1"/>
      <w:numFmt w:val="lowerLetter"/>
      <w:lvlText w:val="%5."/>
      <w:lvlJc w:val="left"/>
      <w:pPr>
        <w:ind w:left="3600" w:hanging="360"/>
      </w:pPr>
    </w:lvl>
    <w:lvl w:ilvl="5" w:tplc="543A9BD8" w:tentative="1">
      <w:start w:val="1"/>
      <w:numFmt w:val="lowerRoman"/>
      <w:lvlText w:val="%6."/>
      <w:lvlJc w:val="right"/>
      <w:pPr>
        <w:ind w:left="4320" w:hanging="180"/>
      </w:pPr>
    </w:lvl>
    <w:lvl w:ilvl="6" w:tplc="38E4E850" w:tentative="1">
      <w:start w:val="1"/>
      <w:numFmt w:val="decimal"/>
      <w:lvlText w:val="%7."/>
      <w:lvlJc w:val="left"/>
      <w:pPr>
        <w:ind w:left="5040" w:hanging="360"/>
      </w:pPr>
    </w:lvl>
    <w:lvl w:ilvl="7" w:tplc="C4325638" w:tentative="1">
      <w:start w:val="1"/>
      <w:numFmt w:val="lowerLetter"/>
      <w:lvlText w:val="%8."/>
      <w:lvlJc w:val="left"/>
      <w:pPr>
        <w:ind w:left="5760" w:hanging="360"/>
      </w:pPr>
    </w:lvl>
    <w:lvl w:ilvl="8" w:tplc="3B0E09DE" w:tentative="1">
      <w:start w:val="1"/>
      <w:numFmt w:val="lowerRoman"/>
      <w:lvlText w:val="%9."/>
      <w:lvlJc w:val="right"/>
      <w:pPr>
        <w:ind w:left="6480" w:hanging="180"/>
      </w:pPr>
    </w:lvl>
  </w:abstractNum>
  <w:abstractNum w:abstractNumId="13" w15:restartNumberingAfterBreak="0">
    <w:nsid w:val="59EF5D49"/>
    <w:multiLevelType w:val="hybridMultilevel"/>
    <w:tmpl w:val="D480AF7C"/>
    <w:lvl w:ilvl="0" w:tplc="FFFFFFFF">
      <w:start w:val="1"/>
      <w:numFmt w:val="upperLetter"/>
      <w:lvlText w:val="%1."/>
      <w:lvlJc w:val="left"/>
      <w:pPr>
        <w:ind w:left="2880" w:hanging="360"/>
      </w:pPr>
      <w:rPr>
        <w:rFonts w:hint="default"/>
      </w:rPr>
    </w:lvl>
    <w:lvl w:ilvl="1" w:tplc="FFFFFFFF">
      <w:start w:val="1"/>
      <w:numFmt w:val="decimal"/>
      <w:lvlText w:val="%2."/>
      <w:lvlJc w:val="left"/>
      <w:pPr>
        <w:ind w:left="3600" w:hanging="360"/>
      </w:p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4" w15:restartNumberingAfterBreak="0">
    <w:nsid w:val="63545367"/>
    <w:multiLevelType w:val="hybridMultilevel"/>
    <w:tmpl w:val="AC8C1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276A7B"/>
    <w:multiLevelType w:val="hybridMultilevel"/>
    <w:tmpl w:val="15DC0FD0"/>
    <w:lvl w:ilvl="0" w:tplc="7E6EC992">
      <w:start w:val="1"/>
      <w:numFmt w:val="bullet"/>
      <w:lvlText w:val=""/>
      <w:lvlJc w:val="left"/>
      <w:pPr>
        <w:ind w:left="360" w:hanging="360"/>
      </w:pPr>
      <w:rPr>
        <w:rFonts w:ascii="Symbol" w:hAnsi="Symbol" w:hint="default"/>
      </w:rPr>
    </w:lvl>
    <w:lvl w:ilvl="1" w:tplc="99909796">
      <w:start w:val="1"/>
      <w:numFmt w:val="bullet"/>
      <w:lvlText w:val=""/>
      <w:lvlJc w:val="left"/>
      <w:pPr>
        <w:ind w:left="1080" w:hanging="360"/>
      </w:pPr>
      <w:rPr>
        <w:rFonts w:ascii="Symbol" w:hAnsi="Symbol" w:hint="default"/>
      </w:rPr>
    </w:lvl>
    <w:lvl w:ilvl="2" w:tplc="DF9E71D6">
      <w:start w:val="1"/>
      <w:numFmt w:val="lowerRoman"/>
      <w:lvlText w:val="%3."/>
      <w:lvlJc w:val="right"/>
      <w:pPr>
        <w:ind w:left="1800" w:hanging="180"/>
      </w:pPr>
    </w:lvl>
    <w:lvl w:ilvl="3" w:tplc="A36040C0" w:tentative="1">
      <w:start w:val="1"/>
      <w:numFmt w:val="decimal"/>
      <w:lvlText w:val="%4."/>
      <w:lvlJc w:val="left"/>
      <w:pPr>
        <w:ind w:left="2520" w:hanging="360"/>
      </w:pPr>
    </w:lvl>
    <w:lvl w:ilvl="4" w:tplc="6B7E2A90" w:tentative="1">
      <w:start w:val="1"/>
      <w:numFmt w:val="lowerLetter"/>
      <w:lvlText w:val="%5."/>
      <w:lvlJc w:val="left"/>
      <w:pPr>
        <w:ind w:left="3240" w:hanging="360"/>
      </w:pPr>
    </w:lvl>
    <w:lvl w:ilvl="5" w:tplc="25C8C4BE" w:tentative="1">
      <w:start w:val="1"/>
      <w:numFmt w:val="lowerRoman"/>
      <w:lvlText w:val="%6."/>
      <w:lvlJc w:val="right"/>
      <w:pPr>
        <w:ind w:left="3960" w:hanging="180"/>
      </w:pPr>
    </w:lvl>
    <w:lvl w:ilvl="6" w:tplc="4106070C" w:tentative="1">
      <w:start w:val="1"/>
      <w:numFmt w:val="decimal"/>
      <w:lvlText w:val="%7."/>
      <w:lvlJc w:val="left"/>
      <w:pPr>
        <w:ind w:left="4680" w:hanging="360"/>
      </w:pPr>
    </w:lvl>
    <w:lvl w:ilvl="7" w:tplc="BD76E266" w:tentative="1">
      <w:start w:val="1"/>
      <w:numFmt w:val="lowerLetter"/>
      <w:lvlText w:val="%8."/>
      <w:lvlJc w:val="left"/>
      <w:pPr>
        <w:ind w:left="5400" w:hanging="360"/>
      </w:pPr>
    </w:lvl>
    <w:lvl w:ilvl="8" w:tplc="08445AD8" w:tentative="1">
      <w:start w:val="1"/>
      <w:numFmt w:val="lowerRoman"/>
      <w:lvlText w:val="%9."/>
      <w:lvlJc w:val="right"/>
      <w:pPr>
        <w:ind w:left="6120" w:hanging="180"/>
      </w:pPr>
    </w:lvl>
  </w:abstractNum>
  <w:num w:numId="1" w16cid:durableId="411660866">
    <w:abstractNumId w:val="5"/>
  </w:num>
  <w:num w:numId="2" w16cid:durableId="658464669">
    <w:abstractNumId w:val="1"/>
  </w:num>
  <w:num w:numId="3" w16cid:durableId="2019771880">
    <w:abstractNumId w:val="13"/>
  </w:num>
  <w:num w:numId="4" w16cid:durableId="1780295687">
    <w:abstractNumId w:val="14"/>
  </w:num>
  <w:num w:numId="5" w16cid:durableId="545601758">
    <w:abstractNumId w:val="9"/>
  </w:num>
  <w:num w:numId="6" w16cid:durableId="1884055259">
    <w:abstractNumId w:val="10"/>
  </w:num>
  <w:num w:numId="7" w16cid:durableId="178393632">
    <w:abstractNumId w:val="8"/>
  </w:num>
  <w:num w:numId="8" w16cid:durableId="1671062457">
    <w:abstractNumId w:val="7"/>
  </w:num>
  <w:num w:numId="9" w16cid:durableId="1300502909">
    <w:abstractNumId w:val="2"/>
  </w:num>
  <w:num w:numId="10" w16cid:durableId="1627195800">
    <w:abstractNumId w:val="4"/>
  </w:num>
  <w:num w:numId="11" w16cid:durableId="921063384">
    <w:abstractNumId w:val="11"/>
  </w:num>
  <w:num w:numId="12" w16cid:durableId="804004599">
    <w:abstractNumId w:val="0"/>
  </w:num>
  <w:num w:numId="13" w16cid:durableId="1913657084">
    <w:abstractNumId w:val="3"/>
  </w:num>
  <w:num w:numId="14" w16cid:durableId="909460061">
    <w:abstractNumId w:val="15"/>
  </w:num>
  <w:num w:numId="15" w16cid:durableId="1038353258">
    <w:abstractNumId w:val="12"/>
  </w:num>
  <w:num w:numId="16" w16cid:durableId="1752502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3rGWiplshKJCBgA95zJtjprZAB6PAl7pVQrFTVIRByy9qx0+VLbkxT21gH0fSZMfj9efJSFoJitOtO+hKRI9A==" w:salt="4ayCmkKz8p1ucA/ncE6q0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D7"/>
    <w:rsid w:val="0006289E"/>
    <w:rsid w:val="00093739"/>
    <w:rsid w:val="000B1381"/>
    <w:rsid w:val="001261F1"/>
    <w:rsid w:val="00136AD2"/>
    <w:rsid w:val="00170138"/>
    <w:rsid w:val="0017306D"/>
    <w:rsid w:val="00177B62"/>
    <w:rsid w:val="001D6F02"/>
    <w:rsid w:val="0020681D"/>
    <w:rsid w:val="00231ADD"/>
    <w:rsid w:val="002557A1"/>
    <w:rsid w:val="00256A2D"/>
    <w:rsid w:val="002A3E3F"/>
    <w:rsid w:val="0038548B"/>
    <w:rsid w:val="003E6291"/>
    <w:rsid w:val="004678FA"/>
    <w:rsid w:val="004940F1"/>
    <w:rsid w:val="00495346"/>
    <w:rsid w:val="004F55DA"/>
    <w:rsid w:val="005838A7"/>
    <w:rsid w:val="005B481F"/>
    <w:rsid w:val="005C1390"/>
    <w:rsid w:val="0060343D"/>
    <w:rsid w:val="00610FDE"/>
    <w:rsid w:val="006370A3"/>
    <w:rsid w:val="00637C92"/>
    <w:rsid w:val="00640C0C"/>
    <w:rsid w:val="00665D6B"/>
    <w:rsid w:val="00677E47"/>
    <w:rsid w:val="006852AC"/>
    <w:rsid w:val="006C3709"/>
    <w:rsid w:val="00746105"/>
    <w:rsid w:val="00751490"/>
    <w:rsid w:val="007F2D76"/>
    <w:rsid w:val="008140D7"/>
    <w:rsid w:val="00835A1C"/>
    <w:rsid w:val="008676A6"/>
    <w:rsid w:val="00967FEC"/>
    <w:rsid w:val="009729AB"/>
    <w:rsid w:val="00975EED"/>
    <w:rsid w:val="00977BE3"/>
    <w:rsid w:val="00996596"/>
    <w:rsid w:val="00A45D9B"/>
    <w:rsid w:val="00A73A71"/>
    <w:rsid w:val="00A749E8"/>
    <w:rsid w:val="00AD754E"/>
    <w:rsid w:val="00B00E8F"/>
    <w:rsid w:val="00B3213D"/>
    <w:rsid w:val="00B44381"/>
    <w:rsid w:val="00B53D0A"/>
    <w:rsid w:val="00BB693B"/>
    <w:rsid w:val="00C819F6"/>
    <w:rsid w:val="00C96A64"/>
    <w:rsid w:val="00CB3945"/>
    <w:rsid w:val="00CD1436"/>
    <w:rsid w:val="00CF2CF9"/>
    <w:rsid w:val="00CF5F18"/>
    <w:rsid w:val="00D444F1"/>
    <w:rsid w:val="00D628CC"/>
    <w:rsid w:val="00D6640C"/>
    <w:rsid w:val="00DC7C81"/>
    <w:rsid w:val="00E05D39"/>
    <w:rsid w:val="00E36873"/>
    <w:rsid w:val="00E83CCC"/>
    <w:rsid w:val="00EB60A4"/>
    <w:rsid w:val="00F10A1A"/>
    <w:rsid w:val="00F416E8"/>
    <w:rsid w:val="00F73CE6"/>
    <w:rsid w:val="00FE25A9"/>
    <w:rsid w:val="00FE5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ity"/>
  <w:shapeDefaults>
    <o:shapedefaults v:ext="edit" spidmax="1026"/>
    <o:shapelayout v:ext="edit">
      <o:idmap v:ext="edit" data="1"/>
    </o:shapelayout>
  </w:shapeDefaults>
  <w:decimalSymbol w:val="."/>
  <w:listSeparator w:val=","/>
  <w14:docId w14:val="3F5852A5"/>
  <w15:chartTrackingRefBased/>
  <w15:docId w15:val="{3F4D499F-E7FB-42EE-846E-5DD248E0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qFormat/>
    <w:rsid w:val="003E6291"/>
    <w:pPr>
      <w:keepNext/>
      <w:keepLines/>
      <w:spacing w:before="360" w:line="280" w:lineRule="exact"/>
      <w:ind w:left="1800" w:right="1267" w:hanging="1080"/>
      <w:jc w:val="both"/>
      <w:outlineLvl w:val="0"/>
    </w:pPr>
    <w:rPr>
      <w:rFonts w:ascii="Times" w:eastAsia="Times New Roman" w:hAnsi="Times" w:cs="Times New Roman"/>
      <w:b/>
      <w:smallCaps/>
      <w:sz w:val="24"/>
      <w:szCs w:val="24"/>
    </w:rPr>
  </w:style>
  <w:style w:type="paragraph" w:styleId="Heading6">
    <w:name w:val="heading 6"/>
    <w:basedOn w:val="Normal"/>
    <w:next w:val="Normal"/>
    <w:link w:val="Heading6Char"/>
    <w:qFormat/>
    <w:rsid w:val="003E6291"/>
    <w:pPr>
      <w:keepNext/>
      <w:jc w:val="center"/>
      <w:outlineLvl w:val="5"/>
    </w:pPr>
    <w:rPr>
      <w:rFonts w:ascii="Times New Roman" w:eastAsia="Times New Roman" w:hAnsi="Times New Roman"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3D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D0A"/>
    <w:rPr>
      <w:rFonts w:ascii="Segoe UI" w:hAnsi="Segoe UI" w:cs="Segoe UI"/>
      <w:sz w:val="18"/>
      <w:szCs w:val="18"/>
    </w:rPr>
  </w:style>
  <w:style w:type="character" w:styleId="Hyperlink">
    <w:name w:val="Hyperlink"/>
    <w:basedOn w:val="DefaultParagraphFont"/>
    <w:uiPriority w:val="99"/>
    <w:unhideWhenUsed/>
    <w:rsid w:val="00177B62"/>
    <w:rPr>
      <w:color w:val="0563C1" w:themeColor="hyperlink"/>
      <w:u w:val="single"/>
    </w:rPr>
  </w:style>
  <w:style w:type="character" w:customStyle="1" w:styleId="UnresolvedMention1">
    <w:name w:val="Unresolved Mention1"/>
    <w:basedOn w:val="DefaultParagraphFont"/>
    <w:uiPriority w:val="99"/>
    <w:semiHidden/>
    <w:unhideWhenUsed/>
    <w:rsid w:val="00177B62"/>
    <w:rPr>
      <w:color w:val="605E5C"/>
      <w:shd w:val="clear" w:color="auto" w:fill="E1DFDD"/>
    </w:rPr>
  </w:style>
  <w:style w:type="character" w:customStyle="1" w:styleId="UnresolvedMention2">
    <w:name w:val="Unresolved Mention2"/>
    <w:basedOn w:val="DefaultParagraphFont"/>
    <w:uiPriority w:val="99"/>
    <w:semiHidden/>
    <w:unhideWhenUsed/>
    <w:rsid w:val="00E83CCC"/>
    <w:rPr>
      <w:color w:val="605E5C"/>
      <w:shd w:val="clear" w:color="auto" w:fill="E1DFDD"/>
    </w:rPr>
  </w:style>
  <w:style w:type="character" w:customStyle="1" w:styleId="UnresolvedMention3">
    <w:name w:val="Unresolved Mention3"/>
    <w:basedOn w:val="DefaultParagraphFont"/>
    <w:uiPriority w:val="99"/>
    <w:semiHidden/>
    <w:unhideWhenUsed/>
    <w:rsid w:val="001261F1"/>
    <w:rPr>
      <w:color w:val="605E5C"/>
      <w:shd w:val="clear" w:color="auto" w:fill="E1DFDD"/>
    </w:rPr>
  </w:style>
  <w:style w:type="character" w:customStyle="1" w:styleId="UnresolvedMention4">
    <w:name w:val="Unresolved Mention4"/>
    <w:basedOn w:val="DefaultParagraphFont"/>
    <w:uiPriority w:val="99"/>
    <w:semiHidden/>
    <w:unhideWhenUsed/>
    <w:rsid w:val="00EB60A4"/>
    <w:rPr>
      <w:color w:val="605E5C"/>
      <w:shd w:val="clear" w:color="auto" w:fill="E1DFDD"/>
    </w:rPr>
  </w:style>
  <w:style w:type="character" w:customStyle="1" w:styleId="UnresolvedMention5">
    <w:name w:val="Unresolved Mention5"/>
    <w:basedOn w:val="DefaultParagraphFont"/>
    <w:uiPriority w:val="99"/>
    <w:semiHidden/>
    <w:unhideWhenUsed/>
    <w:rsid w:val="004940F1"/>
    <w:rPr>
      <w:color w:val="605E5C"/>
      <w:shd w:val="clear" w:color="auto" w:fill="E1DFDD"/>
    </w:rPr>
  </w:style>
  <w:style w:type="character" w:styleId="UnresolvedMention">
    <w:name w:val="Unresolved Mention"/>
    <w:basedOn w:val="DefaultParagraphFont"/>
    <w:uiPriority w:val="99"/>
    <w:semiHidden/>
    <w:unhideWhenUsed/>
    <w:rsid w:val="00CD1436"/>
    <w:rPr>
      <w:color w:val="605E5C"/>
      <w:shd w:val="clear" w:color="auto" w:fill="E1DFDD"/>
    </w:rPr>
  </w:style>
  <w:style w:type="paragraph" w:customStyle="1" w:styleId="Default">
    <w:name w:val="Default"/>
    <w:rsid w:val="003E6291"/>
    <w:pPr>
      <w:autoSpaceDE w:val="0"/>
      <w:autoSpaceDN w:val="0"/>
      <w:adjustRightInd w:val="0"/>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3E6291"/>
    <w:rPr>
      <w:rFonts w:ascii="Calibri" w:hAnsi="Calibri"/>
      <w:szCs w:val="21"/>
    </w:rPr>
  </w:style>
  <w:style w:type="character" w:customStyle="1" w:styleId="PlainTextChar">
    <w:name w:val="Plain Text Char"/>
    <w:basedOn w:val="DefaultParagraphFont"/>
    <w:link w:val="PlainText"/>
    <w:uiPriority w:val="99"/>
    <w:rsid w:val="003E6291"/>
    <w:rPr>
      <w:rFonts w:ascii="Calibri" w:hAnsi="Calibri"/>
      <w:szCs w:val="21"/>
    </w:rPr>
  </w:style>
  <w:style w:type="paragraph" w:styleId="Title">
    <w:name w:val="Title"/>
    <w:basedOn w:val="Normal"/>
    <w:link w:val="TitleChar"/>
    <w:qFormat/>
    <w:rsid w:val="003E6291"/>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3E6291"/>
    <w:rPr>
      <w:rFonts w:ascii="Times New Roman" w:eastAsia="Times New Roman" w:hAnsi="Times New Roman" w:cs="Times New Roman"/>
      <w:b/>
      <w:sz w:val="24"/>
      <w:szCs w:val="20"/>
    </w:rPr>
  </w:style>
  <w:style w:type="paragraph" w:styleId="ListParagraph">
    <w:name w:val="List Paragraph"/>
    <w:basedOn w:val="Normal"/>
    <w:uiPriority w:val="34"/>
    <w:qFormat/>
    <w:rsid w:val="003E6291"/>
    <w:pPr>
      <w:ind w:left="720"/>
      <w:contextualSpacing/>
    </w:pPr>
    <w:rPr>
      <w:rFonts w:ascii="Times New Roman" w:eastAsia="Times New Roman" w:hAnsi="Times New Roman" w:cs="Times New Roman"/>
      <w:sz w:val="24"/>
      <w:szCs w:val="20"/>
    </w:rPr>
  </w:style>
  <w:style w:type="character" w:customStyle="1" w:styleId="Heading1Char">
    <w:name w:val="Heading 1 Char"/>
    <w:aliases w:val="h1 Char"/>
    <w:basedOn w:val="DefaultParagraphFont"/>
    <w:link w:val="Heading1"/>
    <w:rsid w:val="003E6291"/>
    <w:rPr>
      <w:rFonts w:ascii="Times" w:eastAsia="Times New Roman" w:hAnsi="Times" w:cs="Times New Roman"/>
      <w:b/>
      <w:smallCaps/>
      <w:sz w:val="24"/>
      <w:szCs w:val="24"/>
    </w:rPr>
  </w:style>
  <w:style w:type="paragraph" w:styleId="Subtitle">
    <w:name w:val="Subtitle"/>
    <w:basedOn w:val="Normal"/>
    <w:link w:val="SubtitleChar"/>
    <w:qFormat/>
    <w:rsid w:val="003E6291"/>
    <w:pPr>
      <w:spacing w:after="60" w:line="280" w:lineRule="exact"/>
      <w:jc w:val="center"/>
      <w:outlineLvl w:val="1"/>
    </w:pPr>
    <w:rPr>
      <w:rFonts w:ascii="Times" w:eastAsia="Times New Roman" w:hAnsi="Times" w:cs="Times New Roman"/>
      <w:sz w:val="24"/>
      <w:szCs w:val="24"/>
    </w:rPr>
  </w:style>
  <w:style w:type="character" w:customStyle="1" w:styleId="SubtitleChar">
    <w:name w:val="Subtitle Char"/>
    <w:basedOn w:val="DefaultParagraphFont"/>
    <w:link w:val="Subtitle"/>
    <w:rsid w:val="003E6291"/>
    <w:rPr>
      <w:rFonts w:ascii="Times" w:eastAsia="Times New Roman" w:hAnsi="Times" w:cs="Times New Roman"/>
      <w:sz w:val="24"/>
      <w:szCs w:val="24"/>
    </w:rPr>
  </w:style>
  <w:style w:type="paragraph" w:customStyle="1" w:styleId="TitleCenterBold">
    <w:name w:val="TitleCenterBold"/>
    <w:aliases w:val="tcb"/>
    <w:basedOn w:val="Normal"/>
    <w:next w:val="ParaNORMAL"/>
    <w:rsid w:val="003E6291"/>
    <w:pPr>
      <w:keepNext/>
      <w:spacing w:before="360" w:line="280" w:lineRule="exact"/>
      <w:jc w:val="center"/>
    </w:pPr>
    <w:rPr>
      <w:rFonts w:ascii="Times" w:eastAsia="Times New Roman" w:hAnsi="Times" w:cs="Times New Roman"/>
      <w:b/>
      <w:smallCaps/>
      <w:sz w:val="24"/>
      <w:szCs w:val="24"/>
    </w:rPr>
  </w:style>
  <w:style w:type="paragraph" w:customStyle="1" w:styleId="ParaNORMAL">
    <w:name w:val="ParaNORMAL"/>
    <w:aliases w:val="p"/>
    <w:basedOn w:val="Normal"/>
    <w:rsid w:val="003E6291"/>
    <w:pPr>
      <w:spacing w:before="280" w:line="280" w:lineRule="exact"/>
      <w:ind w:firstLine="720"/>
      <w:jc w:val="both"/>
    </w:pPr>
    <w:rPr>
      <w:rFonts w:ascii="Times" w:eastAsia="Times New Roman" w:hAnsi="Times" w:cs="Times New Roman"/>
      <w:sz w:val="24"/>
      <w:szCs w:val="24"/>
    </w:rPr>
  </w:style>
  <w:style w:type="paragraph" w:styleId="Signature">
    <w:name w:val="Signature"/>
    <w:basedOn w:val="Normal"/>
    <w:link w:val="SignatureChar"/>
    <w:uiPriority w:val="99"/>
    <w:unhideWhenUsed/>
    <w:rsid w:val="003E6291"/>
    <w:pPr>
      <w:ind w:left="4320"/>
    </w:pPr>
    <w:rPr>
      <w:rFonts w:ascii="Times" w:eastAsia="Times New Roman" w:hAnsi="Times" w:cs="Times New Roman"/>
      <w:sz w:val="24"/>
      <w:szCs w:val="24"/>
    </w:rPr>
  </w:style>
  <w:style w:type="character" w:customStyle="1" w:styleId="SignatureChar">
    <w:name w:val="Signature Char"/>
    <w:basedOn w:val="DefaultParagraphFont"/>
    <w:link w:val="Signature"/>
    <w:uiPriority w:val="99"/>
    <w:rsid w:val="003E6291"/>
    <w:rPr>
      <w:rFonts w:ascii="Times" w:eastAsia="Times New Roman" w:hAnsi="Times" w:cs="Times New Roman"/>
      <w:sz w:val="24"/>
      <w:szCs w:val="24"/>
    </w:rPr>
  </w:style>
  <w:style w:type="paragraph" w:customStyle="1" w:styleId="Paragraph">
    <w:name w:val="Paragraph"/>
    <w:basedOn w:val="Normal"/>
    <w:rsid w:val="003E6291"/>
    <w:pPr>
      <w:widowControl w:val="0"/>
      <w:suppressAutoHyphens/>
      <w:ind w:firstLine="720"/>
    </w:pPr>
    <w:rPr>
      <w:rFonts w:ascii="Times New Roman" w:eastAsia="Times New Roman" w:hAnsi="Times New Roman" w:cs="Times New Roman"/>
      <w:snapToGrid w:val="0"/>
      <w:sz w:val="24"/>
      <w:szCs w:val="20"/>
    </w:rPr>
  </w:style>
  <w:style w:type="character" w:customStyle="1" w:styleId="Heading6Char">
    <w:name w:val="Heading 6 Char"/>
    <w:basedOn w:val="DefaultParagraphFont"/>
    <w:link w:val="Heading6"/>
    <w:rsid w:val="003E6291"/>
    <w:rPr>
      <w:rFonts w:ascii="Times New Roman" w:eastAsia="Times New Roman" w:hAnsi="Times New Roman" w:cs="Times New Roman"/>
      <w:b/>
      <w:snapToGrid w:val="0"/>
      <w:sz w:val="24"/>
      <w:szCs w:val="20"/>
    </w:rPr>
  </w:style>
  <w:style w:type="paragraph" w:styleId="BlockText">
    <w:name w:val="Block Text"/>
    <w:basedOn w:val="Normal"/>
    <w:rsid w:val="003E6291"/>
    <w:pPr>
      <w:ind w:left="1440" w:right="1152"/>
      <w:jc w:val="both"/>
    </w:pPr>
    <w:rPr>
      <w:rFonts w:ascii="Times New Roman" w:eastAsia="Times New Roman" w:hAnsi="Times New Roman" w:cs="Times New Roman"/>
      <w:snapToGrid w:val="0"/>
      <w:sz w:val="24"/>
      <w:szCs w:val="20"/>
    </w:rPr>
  </w:style>
  <w:style w:type="paragraph" w:styleId="BodyText">
    <w:name w:val="Body Text"/>
    <w:basedOn w:val="Normal"/>
    <w:link w:val="BodyTextChar"/>
    <w:rsid w:val="003E6291"/>
    <w:pPr>
      <w:jc w:val="both"/>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3E6291"/>
    <w:rPr>
      <w:rFonts w:ascii="Times New Roman" w:eastAsia="Times New Roman" w:hAnsi="Times New Roman" w:cs="Times New Roman"/>
      <w:snapToGrid w:val="0"/>
      <w:sz w:val="24"/>
      <w:szCs w:val="20"/>
    </w:rPr>
  </w:style>
  <w:style w:type="paragraph" w:styleId="Header">
    <w:name w:val="header"/>
    <w:basedOn w:val="Normal"/>
    <w:link w:val="HeaderChar"/>
    <w:rsid w:val="003E6291"/>
    <w:pPr>
      <w:tabs>
        <w:tab w:val="center" w:pos="4320"/>
        <w:tab w:val="right" w:pos="8640"/>
      </w:tabs>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3E6291"/>
    <w:rPr>
      <w:rFonts w:ascii="Times New Roman" w:eastAsia="Times New Roman" w:hAnsi="Times New Roman" w:cs="Times New Roman"/>
      <w:sz w:val="24"/>
      <w:szCs w:val="20"/>
    </w:rPr>
  </w:style>
  <w:style w:type="paragraph" w:styleId="BodyTextIndent2">
    <w:name w:val="Body Text Indent 2"/>
    <w:basedOn w:val="Normal"/>
    <w:link w:val="BodyTextIndent2Char"/>
    <w:rsid w:val="003E6291"/>
    <w:pPr>
      <w:tabs>
        <w:tab w:val="left" w:pos="2160"/>
      </w:tabs>
      <w:ind w:left="720" w:firstLine="72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3E629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emf"/><Relationship Id="rId18" Type="http://schemas.openxmlformats.org/officeDocument/2006/relationships/image" Target="media/image14.emf"/><Relationship Id="rId26" Type="http://schemas.openxmlformats.org/officeDocument/2006/relationships/image" Target="media/image22.emf"/><Relationship Id="rId3" Type="http://schemas.openxmlformats.org/officeDocument/2006/relationships/settings" Target="settings.xml"/><Relationship Id="rId21" Type="http://schemas.openxmlformats.org/officeDocument/2006/relationships/image" Target="media/image17.emf"/><Relationship Id="rId34" Type="http://schemas.openxmlformats.org/officeDocument/2006/relationships/theme" Target="theme/theme1.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image" Target="media/image21.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29" Type="http://schemas.openxmlformats.org/officeDocument/2006/relationships/image" Target="media/image25.e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24" Type="http://schemas.openxmlformats.org/officeDocument/2006/relationships/image" Target="media/image20.emf"/><Relationship Id="rId32" Type="http://schemas.openxmlformats.org/officeDocument/2006/relationships/image" Target="media/image28.emf"/><Relationship Id="rId5" Type="http://schemas.openxmlformats.org/officeDocument/2006/relationships/image" Target="media/image1.jpeg"/><Relationship Id="rId15" Type="http://schemas.openxmlformats.org/officeDocument/2006/relationships/image" Target="media/image11.emf"/><Relationship Id="rId23" Type="http://schemas.openxmlformats.org/officeDocument/2006/relationships/image" Target="media/image19.emf"/><Relationship Id="rId28" Type="http://schemas.openxmlformats.org/officeDocument/2006/relationships/image" Target="media/image24.emf"/><Relationship Id="rId10" Type="http://schemas.openxmlformats.org/officeDocument/2006/relationships/image" Target="media/image6.emf"/><Relationship Id="rId19" Type="http://schemas.openxmlformats.org/officeDocument/2006/relationships/image" Target="media/image15.emf"/><Relationship Id="rId31" Type="http://schemas.openxmlformats.org/officeDocument/2006/relationships/image" Target="media/image27.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8.emf"/><Relationship Id="rId27" Type="http://schemas.openxmlformats.org/officeDocument/2006/relationships/image" Target="media/image23.emf"/><Relationship Id="rId30" Type="http://schemas.openxmlformats.org/officeDocument/2006/relationships/image" Target="media/image26.emf"/><Relationship Id="rId8"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44</Pages>
  <Words>14246</Words>
  <Characters>76646</Characters>
  <Application>Microsoft Office Word</Application>
  <DocSecurity>8</DocSecurity>
  <Lines>1666</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Lutter, Seth</dc:creator>
  <cp:keywords/>
  <dc:description/>
  <cp:lastModifiedBy>Lutter, Seth</cp:lastModifiedBy>
  <cp:revision>6</cp:revision>
  <cp:lastPrinted>2019-12-03T18:11:00Z</cp:lastPrinted>
  <dcterms:created xsi:type="dcterms:W3CDTF">2026-05-11T17:02:00Z</dcterms:created>
  <dcterms:modified xsi:type="dcterms:W3CDTF">2026-05-11T17:37:00Z</dcterms:modified>
</cp:coreProperties>
</file>